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4F22" w14:textId="2702AAC1" w:rsidR="000233A5" w:rsidRDefault="000233A5" w:rsidP="366A9264">
      <w:pPr>
        <w:tabs>
          <w:tab w:val="center" w:pos="4513"/>
        </w:tabs>
        <w:rPr>
          <w:rFonts w:ascii="Arial" w:hAnsi="Arial"/>
          <w:b/>
          <w:bCs/>
          <w:lang w:val="en-GB"/>
        </w:rPr>
      </w:pPr>
      <w:r>
        <w:rPr>
          <w:noProof/>
          <w:snapToGrid/>
          <w:lang w:val="en-GB" w:eastAsia="en-GB"/>
        </w:rPr>
        <w:drawing>
          <wp:anchor distT="0" distB="0" distL="114300" distR="114300" simplePos="0" relativeHeight="251658240" behindDoc="1" locked="0" layoutInCell="1" allowOverlap="1" wp14:anchorId="3A4C925F" wp14:editId="5C950D0A">
            <wp:simplePos x="0" y="0"/>
            <wp:positionH relativeFrom="column">
              <wp:posOffset>5348605</wp:posOffset>
            </wp:positionH>
            <wp:positionV relativeFrom="page">
              <wp:posOffset>260350</wp:posOffset>
            </wp:positionV>
            <wp:extent cx="1414145" cy="927100"/>
            <wp:effectExtent l="0" t="0" r="0" b="6350"/>
            <wp:wrapSquare wrapText="bothSides"/>
            <wp:docPr id="1" name="Picture 1" descr="ICR_A_Col_RGB_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R_A_Col_RGB_L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4145" cy="927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2D46">
        <w:rPr>
          <w:rFonts w:ascii="Arial" w:hAnsi="Arial"/>
          <w:b/>
          <w:bCs/>
          <w:lang w:val="en-GB"/>
        </w:rPr>
        <w:t xml:space="preserve">MINUTES OF A </w:t>
      </w:r>
      <w:r w:rsidRPr="366A9264">
        <w:rPr>
          <w:rFonts w:ascii="Arial" w:hAnsi="Arial"/>
          <w:b/>
          <w:bCs/>
          <w:lang w:val="en-GB"/>
        </w:rPr>
        <w:t xml:space="preserve">MEETING OF THE </w:t>
      </w:r>
      <w:r w:rsidR="00D1726D" w:rsidRPr="366A9264">
        <w:rPr>
          <w:rFonts w:ascii="Arial" w:hAnsi="Arial"/>
          <w:b/>
          <w:bCs/>
          <w:lang w:val="en-GB"/>
        </w:rPr>
        <w:t xml:space="preserve">BOARD OF </w:t>
      </w:r>
      <w:r w:rsidRPr="366A9264">
        <w:rPr>
          <w:rFonts w:ascii="Arial" w:hAnsi="Arial"/>
          <w:b/>
          <w:bCs/>
          <w:lang w:val="en-GB"/>
        </w:rPr>
        <w:t>TRUSTEES</w:t>
      </w:r>
    </w:p>
    <w:p w14:paraId="1206A7D1" w14:textId="77777777" w:rsidR="000233A5" w:rsidRDefault="000233A5" w:rsidP="009D2418">
      <w:pPr>
        <w:tabs>
          <w:tab w:val="center" w:pos="4513"/>
        </w:tabs>
        <w:rPr>
          <w:rFonts w:ascii="Arial" w:hAnsi="Arial"/>
          <w:b/>
          <w:lang w:val="en-GB"/>
        </w:rPr>
      </w:pPr>
      <w:r>
        <w:rPr>
          <w:rFonts w:ascii="Arial" w:hAnsi="Arial"/>
          <w:b/>
          <w:lang w:val="en-GB"/>
        </w:rPr>
        <w:t xml:space="preserve">OF THE INSTITUTE OF CANCER RESEARCH </w:t>
      </w:r>
    </w:p>
    <w:p w14:paraId="2460B5F3" w14:textId="0172F4D8" w:rsidR="000233A5" w:rsidRPr="00735A82" w:rsidRDefault="00F620FA" w:rsidP="009D2418">
      <w:pPr>
        <w:tabs>
          <w:tab w:val="center" w:pos="4513"/>
        </w:tabs>
        <w:rPr>
          <w:rFonts w:ascii="Arial" w:hAnsi="Arial"/>
          <w:bCs/>
          <w:i/>
          <w:iCs/>
          <w:lang w:val="en-GB"/>
        </w:rPr>
      </w:pPr>
      <w:bookmarkStart w:id="0" w:name="_Hlk161220381"/>
      <w:bookmarkStart w:id="1" w:name="_Hlk169880483"/>
      <w:r>
        <w:rPr>
          <w:rFonts w:ascii="Arial" w:hAnsi="Arial"/>
          <w:b/>
          <w:lang w:val="en-GB"/>
        </w:rPr>
        <w:t xml:space="preserve">Tuesday 30 September </w:t>
      </w:r>
      <w:r w:rsidR="005632F9">
        <w:rPr>
          <w:rFonts w:ascii="Arial" w:hAnsi="Arial"/>
          <w:b/>
          <w:lang w:val="en-GB"/>
        </w:rPr>
        <w:t>202</w:t>
      </w:r>
      <w:r w:rsidR="0021314A">
        <w:rPr>
          <w:rFonts w:ascii="Arial" w:hAnsi="Arial"/>
          <w:b/>
          <w:lang w:val="en-GB"/>
        </w:rPr>
        <w:t>5</w:t>
      </w:r>
      <w:r w:rsidR="005632F9">
        <w:rPr>
          <w:rFonts w:ascii="Arial" w:hAnsi="Arial"/>
          <w:b/>
          <w:lang w:val="en-GB"/>
        </w:rPr>
        <w:t>,</w:t>
      </w:r>
      <w:r w:rsidR="00821A25" w:rsidRPr="00DE72DE">
        <w:rPr>
          <w:rFonts w:ascii="Arial" w:hAnsi="Arial"/>
          <w:b/>
          <w:lang w:val="en-GB"/>
        </w:rPr>
        <w:t xml:space="preserve"> </w:t>
      </w:r>
      <w:bookmarkStart w:id="2" w:name="_Hlk169880579"/>
      <w:r w:rsidR="00BC749B">
        <w:rPr>
          <w:rFonts w:ascii="Arial" w:hAnsi="Arial"/>
          <w:b/>
          <w:lang w:val="en-GB"/>
        </w:rPr>
        <w:t>09</w:t>
      </w:r>
      <w:r w:rsidR="00826043">
        <w:rPr>
          <w:rFonts w:ascii="Arial" w:hAnsi="Arial"/>
          <w:b/>
          <w:lang w:val="en-GB"/>
        </w:rPr>
        <w:t>30</w:t>
      </w:r>
      <w:r w:rsidR="00DC43FA">
        <w:rPr>
          <w:rFonts w:ascii="Arial" w:hAnsi="Arial"/>
          <w:b/>
          <w:lang w:val="en-GB"/>
        </w:rPr>
        <w:t xml:space="preserve"> - 1</w:t>
      </w:r>
      <w:r w:rsidR="000D76CC">
        <w:rPr>
          <w:rFonts w:ascii="Arial" w:hAnsi="Arial"/>
          <w:b/>
          <w:lang w:val="en-GB"/>
        </w:rPr>
        <w:t>3</w:t>
      </w:r>
      <w:r w:rsidR="002D6F02">
        <w:rPr>
          <w:rFonts w:ascii="Arial" w:hAnsi="Arial"/>
          <w:b/>
          <w:lang w:val="en-GB"/>
        </w:rPr>
        <w:t>40</w:t>
      </w:r>
      <w:r w:rsidR="003D7AF2">
        <w:rPr>
          <w:rFonts w:ascii="Arial" w:hAnsi="Arial"/>
          <w:b/>
          <w:lang w:val="en-GB"/>
        </w:rPr>
        <w:t xml:space="preserve"> </w:t>
      </w:r>
      <w:bookmarkEnd w:id="2"/>
      <w:r w:rsidR="003D7AF2">
        <w:rPr>
          <w:rFonts w:ascii="Arial" w:hAnsi="Arial"/>
          <w:b/>
          <w:lang w:val="en-GB"/>
        </w:rPr>
        <w:t>HRS</w:t>
      </w:r>
      <w:r w:rsidR="00735A82">
        <w:rPr>
          <w:rFonts w:ascii="Arial" w:hAnsi="Arial"/>
          <w:b/>
          <w:lang w:val="en-GB"/>
        </w:rPr>
        <w:t xml:space="preserve"> </w:t>
      </w:r>
    </w:p>
    <w:bookmarkEnd w:id="0"/>
    <w:bookmarkEnd w:id="1"/>
    <w:p w14:paraId="3D3DDE86" w14:textId="21D859D9" w:rsidR="00B808C9" w:rsidRDefault="00F620FA" w:rsidP="005527EB">
      <w:pPr>
        <w:rPr>
          <w:rFonts w:ascii="Segoe UI" w:eastAsia="Aptos" w:hAnsi="Segoe UI" w:cs="Segoe UI"/>
          <w:snapToGrid/>
          <w:color w:val="242424"/>
          <w:szCs w:val="24"/>
          <w:lang w:val="en-GB"/>
          <w14:ligatures w14:val="standardContextual"/>
        </w:rPr>
      </w:pPr>
      <w:r>
        <w:rPr>
          <w:rFonts w:ascii="Segoe UI" w:eastAsia="Aptos" w:hAnsi="Segoe UI" w:cs="Segoe UI"/>
          <w:snapToGrid/>
          <w:color w:val="242424"/>
          <w:szCs w:val="24"/>
          <w:lang w:val="en-GB"/>
          <w14:ligatures w14:val="standardContextual"/>
        </w:rPr>
        <w:t>Cromwell Room, Lower Ground Floor, 123 Old Brompton Road</w:t>
      </w:r>
    </w:p>
    <w:p w14:paraId="128E7059" w14:textId="02C47C93" w:rsidR="00BA1CC1" w:rsidRDefault="00452D46" w:rsidP="005527EB">
      <w:pPr>
        <w:rPr>
          <w:rFonts w:ascii="Segoe UI" w:eastAsia="Aptos" w:hAnsi="Segoe UI" w:cs="Segoe UI"/>
          <w:snapToGrid/>
          <w:color w:val="242424"/>
          <w:szCs w:val="24"/>
          <w:lang w:val="en-GB"/>
          <w14:ligatures w14:val="standardContextual"/>
        </w:rPr>
      </w:pPr>
      <w:r>
        <w:rPr>
          <w:rFonts w:ascii="Segoe UI" w:eastAsia="Aptos" w:hAnsi="Segoe UI" w:cs="Segoe UI"/>
          <w:snapToGrid/>
          <w:color w:val="242424"/>
          <w:szCs w:val="24"/>
          <w:lang w:val="en-GB"/>
          <w14:ligatures w14:val="standardContextual"/>
        </w:rPr>
        <w:t>And</w:t>
      </w:r>
      <w:r w:rsidR="00BA1CC1">
        <w:rPr>
          <w:rFonts w:ascii="Segoe UI" w:eastAsia="Aptos" w:hAnsi="Segoe UI" w:cs="Segoe UI"/>
          <w:snapToGrid/>
          <w:color w:val="242424"/>
          <w:szCs w:val="24"/>
          <w:lang w:val="en-GB"/>
          <w14:ligatures w14:val="standardContextual"/>
        </w:rPr>
        <w:t xml:space="preserve"> via </w:t>
      </w:r>
      <w:r w:rsidR="00BA1CC1" w:rsidRPr="00452D46">
        <w:rPr>
          <w:rFonts w:ascii="Segoe UI" w:eastAsia="Aptos" w:hAnsi="Segoe UI" w:cs="Segoe UI"/>
          <w:snapToGrid/>
          <w:szCs w:val="24"/>
          <w:lang w:val="en-GB"/>
          <w14:ligatures w14:val="standardContextual"/>
        </w:rPr>
        <w:t>Teams</w:t>
      </w:r>
    </w:p>
    <w:p w14:paraId="6805F99B" w14:textId="77777777" w:rsidR="00F620FA" w:rsidRDefault="00F620FA" w:rsidP="005527EB">
      <w:pPr>
        <w:rPr>
          <w:rFonts w:ascii="Segoe UI" w:eastAsia="Aptos" w:hAnsi="Segoe UI" w:cs="Segoe UI"/>
          <w:snapToGrid/>
          <w:color w:val="242424"/>
          <w:szCs w:val="24"/>
          <w:lang w:val="en-GB"/>
          <w14:ligatures w14:val="standardContextual"/>
        </w:rPr>
      </w:pPr>
    </w:p>
    <w:tbl>
      <w:tblPr>
        <w:tblStyle w:val="TableGrid"/>
        <w:tblW w:w="106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4677"/>
        <w:gridCol w:w="4395"/>
      </w:tblGrid>
      <w:tr w:rsidR="0021314A" w:rsidRPr="0018071E" w14:paraId="161A7DBD" w14:textId="77777777" w:rsidTr="00757095">
        <w:tc>
          <w:tcPr>
            <w:tcW w:w="1560" w:type="dxa"/>
          </w:tcPr>
          <w:p w14:paraId="42D5549E" w14:textId="39CF5C09" w:rsidR="0021314A" w:rsidRPr="0018071E" w:rsidRDefault="0021314A" w:rsidP="00634114">
            <w:pPr>
              <w:tabs>
                <w:tab w:val="center" w:pos="4872"/>
              </w:tabs>
              <w:spacing w:after="120"/>
              <w:rPr>
                <w:rFonts w:ascii="Arial" w:hAnsi="Arial" w:cs="Arial"/>
                <w:b/>
                <w:sz w:val="22"/>
                <w:szCs w:val="22"/>
                <w:lang w:val="en-GB"/>
              </w:rPr>
            </w:pPr>
            <w:r w:rsidRPr="0018071E">
              <w:rPr>
                <w:rFonts w:ascii="Arial" w:hAnsi="Arial" w:cs="Arial"/>
                <w:b/>
                <w:sz w:val="22"/>
                <w:szCs w:val="22"/>
                <w:lang w:val="en-GB"/>
              </w:rPr>
              <w:t>Chair:</w:t>
            </w:r>
          </w:p>
        </w:tc>
        <w:tc>
          <w:tcPr>
            <w:tcW w:w="9072" w:type="dxa"/>
            <w:gridSpan w:val="2"/>
          </w:tcPr>
          <w:p w14:paraId="06FC3F71" w14:textId="67A9BDE3" w:rsidR="0021314A" w:rsidRPr="0018071E" w:rsidRDefault="00E73882" w:rsidP="00634114">
            <w:pPr>
              <w:spacing w:after="120"/>
              <w:rPr>
                <w:rFonts w:ascii="Arial" w:hAnsi="Arial" w:cs="Arial"/>
                <w:strike/>
                <w:sz w:val="22"/>
                <w:szCs w:val="22"/>
              </w:rPr>
            </w:pPr>
            <w:r w:rsidRPr="0018071E">
              <w:rPr>
                <w:rFonts w:ascii="Arial" w:hAnsi="Arial" w:cs="Arial"/>
                <w:sz w:val="22"/>
                <w:szCs w:val="22"/>
              </w:rPr>
              <w:t>Julia Buckingham (JBU)</w:t>
            </w:r>
            <w:r w:rsidR="00FF7BD3" w:rsidRPr="0018071E">
              <w:rPr>
                <w:rFonts w:ascii="Arial" w:hAnsi="Arial" w:cs="Arial"/>
                <w:sz w:val="22"/>
                <w:szCs w:val="22"/>
              </w:rPr>
              <w:t xml:space="preserve"> – Appointed Member</w:t>
            </w:r>
          </w:p>
        </w:tc>
      </w:tr>
      <w:tr w:rsidR="00374F10" w:rsidRPr="0018071E" w14:paraId="42BD248A" w14:textId="77777777" w:rsidTr="00757095">
        <w:trPr>
          <w:trHeight w:val="2403"/>
        </w:trPr>
        <w:tc>
          <w:tcPr>
            <w:tcW w:w="1560" w:type="dxa"/>
          </w:tcPr>
          <w:p w14:paraId="11566B2B" w14:textId="1A73708D" w:rsidR="005038A0" w:rsidRPr="0018071E" w:rsidRDefault="0008008A" w:rsidP="00634114">
            <w:pPr>
              <w:tabs>
                <w:tab w:val="center" w:pos="4872"/>
              </w:tabs>
              <w:spacing w:after="120"/>
              <w:rPr>
                <w:rFonts w:ascii="Arial" w:hAnsi="Arial" w:cs="Arial"/>
                <w:b/>
                <w:sz w:val="22"/>
                <w:szCs w:val="22"/>
                <w:lang w:val="en-GB"/>
              </w:rPr>
            </w:pPr>
            <w:r w:rsidRPr="0018071E">
              <w:rPr>
                <w:rFonts w:ascii="Arial" w:hAnsi="Arial" w:cs="Arial"/>
                <w:b/>
                <w:sz w:val="22"/>
                <w:szCs w:val="22"/>
                <w:lang w:val="en-GB"/>
              </w:rPr>
              <w:t>Members:</w:t>
            </w:r>
          </w:p>
        </w:tc>
        <w:tc>
          <w:tcPr>
            <w:tcW w:w="4677" w:type="dxa"/>
          </w:tcPr>
          <w:p w14:paraId="564D3979" w14:textId="25A8910A" w:rsidR="0008008A" w:rsidRPr="0018071E" w:rsidRDefault="0008008A" w:rsidP="00634114">
            <w:pPr>
              <w:rPr>
                <w:rFonts w:ascii="Arial" w:hAnsi="Arial" w:cs="Arial"/>
                <w:sz w:val="22"/>
                <w:szCs w:val="22"/>
              </w:rPr>
            </w:pPr>
            <w:bookmarkStart w:id="3" w:name="_Hlk209015512"/>
            <w:r w:rsidRPr="0018071E">
              <w:rPr>
                <w:rFonts w:ascii="Arial" w:hAnsi="Arial" w:cs="Arial"/>
                <w:sz w:val="22"/>
                <w:szCs w:val="22"/>
              </w:rPr>
              <w:t>Carolin Barth (CBAR)</w:t>
            </w:r>
            <w:r w:rsidR="00AF1686" w:rsidRPr="0018071E">
              <w:rPr>
                <w:rFonts w:ascii="Arial" w:hAnsi="Arial" w:cs="Arial"/>
                <w:sz w:val="22"/>
                <w:szCs w:val="22"/>
              </w:rPr>
              <w:t xml:space="preserve"> </w:t>
            </w:r>
            <w:r w:rsidR="00FF7BD3" w:rsidRPr="0018071E">
              <w:rPr>
                <w:rFonts w:ascii="Arial" w:hAnsi="Arial" w:cs="Arial"/>
                <w:sz w:val="22"/>
                <w:szCs w:val="22"/>
              </w:rPr>
              <w:t>– Appointed Member</w:t>
            </w:r>
          </w:p>
          <w:p w14:paraId="477F3931" w14:textId="77777777" w:rsidR="00191082" w:rsidRPr="0018071E" w:rsidRDefault="00191082" w:rsidP="00634114">
            <w:pPr>
              <w:rPr>
                <w:rFonts w:ascii="Arial" w:hAnsi="Arial" w:cs="Arial"/>
                <w:sz w:val="22"/>
                <w:szCs w:val="22"/>
              </w:rPr>
            </w:pPr>
            <w:r w:rsidRPr="0018071E">
              <w:rPr>
                <w:rFonts w:ascii="Arial" w:hAnsi="Arial" w:cs="Arial"/>
                <w:sz w:val="22"/>
                <w:szCs w:val="22"/>
              </w:rPr>
              <w:t xml:space="preserve">Amy Berrington (ABE) – Academic Board Representative </w:t>
            </w:r>
          </w:p>
          <w:p w14:paraId="61E350EC" w14:textId="43524DCB" w:rsidR="0008008A" w:rsidRPr="0018071E" w:rsidRDefault="0008008A" w:rsidP="00634114">
            <w:pPr>
              <w:rPr>
                <w:rFonts w:ascii="Arial" w:hAnsi="Arial" w:cs="Arial"/>
                <w:sz w:val="22"/>
                <w:szCs w:val="22"/>
              </w:rPr>
            </w:pPr>
            <w:r w:rsidRPr="0018071E">
              <w:rPr>
                <w:rFonts w:ascii="Arial" w:hAnsi="Arial" w:cs="Arial"/>
                <w:sz w:val="22"/>
                <w:szCs w:val="22"/>
              </w:rPr>
              <w:t>Anthony Clare (ACL)</w:t>
            </w:r>
            <w:r w:rsidR="00840ADB" w:rsidRPr="0018071E">
              <w:rPr>
                <w:rFonts w:ascii="Arial" w:hAnsi="Arial" w:cs="Arial"/>
                <w:sz w:val="22"/>
                <w:szCs w:val="22"/>
              </w:rPr>
              <w:t xml:space="preserve"> </w:t>
            </w:r>
            <w:r w:rsidR="00FF7BD3" w:rsidRPr="0018071E">
              <w:rPr>
                <w:rFonts w:ascii="Arial" w:hAnsi="Arial" w:cs="Arial"/>
                <w:sz w:val="22"/>
                <w:szCs w:val="22"/>
              </w:rPr>
              <w:t>– Appointed Member</w:t>
            </w:r>
          </w:p>
          <w:p w14:paraId="1F6C2F4E" w14:textId="1E7ECC7F" w:rsidR="00FF7BD3" w:rsidRPr="0018071E" w:rsidRDefault="00E73882" w:rsidP="00634114">
            <w:pPr>
              <w:rPr>
                <w:rFonts w:ascii="Arial" w:hAnsi="Arial" w:cs="Arial"/>
                <w:sz w:val="22"/>
                <w:szCs w:val="22"/>
              </w:rPr>
            </w:pPr>
            <w:r w:rsidRPr="0018071E">
              <w:rPr>
                <w:rFonts w:ascii="Arial" w:hAnsi="Arial" w:cs="Arial"/>
                <w:sz w:val="22"/>
                <w:szCs w:val="22"/>
              </w:rPr>
              <w:t xml:space="preserve">Charlie Foreman (CFO), Deputy Chair </w:t>
            </w:r>
            <w:r w:rsidR="00FF7BD3" w:rsidRPr="0018071E">
              <w:rPr>
                <w:rFonts w:ascii="Arial" w:hAnsi="Arial" w:cs="Arial"/>
                <w:sz w:val="22"/>
                <w:szCs w:val="22"/>
              </w:rPr>
              <w:t>– Appointed Member</w:t>
            </w:r>
            <w:r w:rsidR="00EE2689" w:rsidRPr="0018071E">
              <w:rPr>
                <w:rFonts w:ascii="Arial" w:hAnsi="Arial" w:cs="Arial"/>
                <w:sz w:val="22"/>
                <w:szCs w:val="22"/>
              </w:rPr>
              <w:t xml:space="preserve"> </w:t>
            </w:r>
          </w:p>
          <w:p w14:paraId="0026AAB3" w14:textId="1D02ABC6" w:rsidR="003D7AF2" w:rsidRPr="0018071E" w:rsidRDefault="003D7AF2" w:rsidP="00634114">
            <w:pPr>
              <w:rPr>
                <w:rFonts w:ascii="Arial" w:hAnsi="Arial" w:cs="Arial"/>
                <w:i/>
                <w:iCs/>
                <w:sz w:val="22"/>
                <w:szCs w:val="22"/>
              </w:rPr>
            </w:pPr>
            <w:r w:rsidRPr="0018071E">
              <w:rPr>
                <w:rFonts w:ascii="Arial" w:hAnsi="Arial" w:cs="Arial"/>
                <w:sz w:val="22"/>
                <w:szCs w:val="22"/>
              </w:rPr>
              <w:t>Margaret Frame (MFR)</w:t>
            </w:r>
            <w:r w:rsidR="00D51EE5" w:rsidRPr="0018071E">
              <w:rPr>
                <w:rFonts w:ascii="Arial" w:hAnsi="Arial" w:cs="Arial"/>
                <w:sz w:val="22"/>
                <w:szCs w:val="22"/>
              </w:rPr>
              <w:t xml:space="preserve"> </w:t>
            </w:r>
            <w:r w:rsidR="00FF7BD3" w:rsidRPr="0018071E">
              <w:rPr>
                <w:rFonts w:ascii="Arial" w:hAnsi="Arial" w:cs="Arial"/>
                <w:sz w:val="22"/>
                <w:szCs w:val="22"/>
              </w:rPr>
              <w:t>– Appointed Member</w:t>
            </w:r>
            <w:r w:rsidR="00766518">
              <w:rPr>
                <w:rFonts w:ascii="Arial" w:hAnsi="Arial" w:cs="Arial"/>
                <w:sz w:val="22"/>
                <w:szCs w:val="22"/>
              </w:rPr>
              <w:t xml:space="preserve"> </w:t>
            </w:r>
            <w:r w:rsidR="00766518" w:rsidRPr="00766518">
              <w:rPr>
                <w:rFonts w:ascii="Arial" w:hAnsi="Arial" w:cs="Arial"/>
                <w:i/>
                <w:iCs/>
                <w:sz w:val="22"/>
                <w:szCs w:val="22"/>
              </w:rPr>
              <w:t>(via Teams)</w:t>
            </w:r>
          </w:p>
          <w:p w14:paraId="7DFF7A50" w14:textId="77777777" w:rsidR="00735A82" w:rsidRDefault="0008008A" w:rsidP="00735A82">
            <w:pPr>
              <w:tabs>
                <w:tab w:val="center" w:pos="4872"/>
              </w:tabs>
              <w:rPr>
                <w:rFonts w:ascii="Arial" w:hAnsi="Arial" w:cs="Arial"/>
                <w:sz w:val="22"/>
                <w:szCs w:val="22"/>
              </w:rPr>
            </w:pPr>
            <w:r w:rsidRPr="0018071E">
              <w:rPr>
                <w:rFonts w:ascii="Arial" w:hAnsi="Arial" w:cs="Arial"/>
                <w:sz w:val="22"/>
                <w:szCs w:val="22"/>
              </w:rPr>
              <w:t>Kristian Helin (KHE)</w:t>
            </w:r>
            <w:r w:rsidR="003D49F7" w:rsidRPr="0018071E">
              <w:rPr>
                <w:rFonts w:ascii="Arial" w:hAnsi="Arial" w:cs="Arial"/>
                <w:sz w:val="22"/>
                <w:szCs w:val="22"/>
              </w:rPr>
              <w:t>, CEO</w:t>
            </w:r>
            <w:r w:rsidR="003D7AF2" w:rsidRPr="0018071E">
              <w:rPr>
                <w:rFonts w:ascii="Arial" w:hAnsi="Arial" w:cs="Arial"/>
                <w:sz w:val="22"/>
                <w:szCs w:val="22"/>
              </w:rPr>
              <w:t xml:space="preserve"> </w:t>
            </w:r>
            <w:r w:rsidR="00FF7BD3" w:rsidRPr="0018071E">
              <w:rPr>
                <w:rFonts w:ascii="Arial" w:hAnsi="Arial" w:cs="Arial"/>
                <w:i/>
                <w:iCs/>
                <w:sz w:val="22"/>
                <w:szCs w:val="22"/>
              </w:rPr>
              <w:t>ex officio</w:t>
            </w:r>
            <w:bookmarkEnd w:id="3"/>
            <w:r w:rsidR="00735A82" w:rsidRPr="0018071E">
              <w:rPr>
                <w:rFonts w:ascii="Arial" w:hAnsi="Arial" w:cs="Arial"/>
                <w:sz w:val="22"/>
                <w:szCs w:val="22"/>
              </w:rPr>
              <w:t xml:space="preserve"> </w:t>
            </w:r>
          </w:p>
          <w:p w14:paraId="3B5A0A3E" w14:textId="17ED6BBC" w:rsidR="0008008A" w:rsidRPr="0018071E" w:rsidRDefault="00735A82" w:rsidP="002649F2">
            <w:pPr>
              <w:tabs>
                <w:tab w:val="center" w:pos="4872"/>
              </w:tabs>
              <w:spacing w:after="120"/>
              <w:rPr>
                <w:rFonts w:ascii="Arial" w:hAnsi="Arial" w:cs="Arial"/>
                <w:sz w:val="22"/>
                <w:szCs w:val="22"/>
              </w:rPr>
            </w:pPr>
            <w:r w:rsidRPr="0018071E">
              <w:rPr>
                <w:rFonts w:ascii="Arial" w:hAnsi="Arial" w:cs="Arial"/>
                <w:sz w:val="22"/>
                <w:szCs w:val="22"/>
              </w:rPr>
              <w:t xml:space="preserve">Clare Isacke (CIS), Dean of Academic and Research Affairs </w:t>
            </w:r>
            <w:r w:rsidRPr="0018071E">
              <w:rPr>
                <w:rFonts w:ascii="Arial" w:hAnsi="Arial" w:cs="Arial"/>
                <w:i/>
                <w:iCs/>
                <w:sz w:val="22"/>
                <w:szCs w:val="22"/>
              </w:rPr>
              <w:t>ex officio</w:t>
            </w:r>
          </w:p>
        </w:tc>
        <w:tc>
          <w:tcPr>
            <w:tcW w:w="4395" w:type="dxa"/>
          </w:tcPr>
          <w:p w14:paraId="3AD4261D" w14:textId="69398473" w:rsidR="00191082" w:rsidRPr="003D0E5E" w:rsidRDefault="00191082" w:rsidP="00191082">
            <w:pPr>
              <w:tabs>
                <w:tab w:val="center" w:pos="4872"/>
              </w:tabs>
              <w:rPr>
                <w:rFonts w:ascii="Arial" w:hAnsi="Arial" w:cs="Arial"/>
                <w:i/>
                <w:iCs/>
                <w:sz w:val="22"/>
                <w:szCs w:val="22"/>
              </w:rPr>
            </w:pPr>
            <w:bookmarkStart w:id="4" w:name="_Hlk209015526"/>
            <w:r w:rsidRPr="0018071E">
              <w:rPr>
                <w:rFonts w:ascii="Arial" w:hAnsi="Arial" w:cs="Arial"/>
                <w:sz w:val="22"/>
                <w:szCs w:val="22"/>
              </w:rPr>
              <w:t>Nigel Jones (NGJO) – Appointed Member</w:t>
            </w:r>
            <w:r w:rsidR="003D0E5E">
              <w:rPr>
                <w:rFonts w:ascii="Arial" w:hAnsi="Arial" w:cs="Arial"/>
                <w:sz w:val="22"/>
                <w:szCs w:val="22"/>
              </w:rPr>
              <w:t xml:space="preserve"> </w:t>
            </w:r>
            <w:r w:rsidR="003D0E5E">
              <w:rPr>
                <w:rFonts w:ascii="Arial" w:hAnsi="Arial" w:cs="Arial"/>
                <w:i/>
                <w:iCs/>
                <w:sz w:val="22"/>
                <w:szCs w:val="22"/>
              </w:rPr>
              <w:t>(via Teams)</w:t>
            </w:r>
          </w:p>
          <w:p w14:paraId="560AC9A8" w14:textId="4E01E481" w:rsidR="00826043" w:rsidRPr="0018071E" w:rsidRDefault="00826043" w:rsidP="00634114">
            <w:pPr>
              <w:rPr>
                <w:rFonts w:ascii="Arial" w:hAnsi="Arial" w:cs="Arial"/>
                <w:sz w:val="22"/>
                <w:szCs w:val="22"/>
              </w:rPr>
            </w:pPr>
            <w:r w:rsidRPr="0018071E">
              <w:rPr>
                <w:rFonts w:ascii="Arial" w:hAnsi="Arial" w:cs="Arial"/>
                <w:sz w:val="22"/>
                <w:szCs w:val="22"/>
              </w:rPr>
              <w:t>Nic Jones (NCJ)</w:t>
            </w:r>
            <w:r w:rsidR="00097814" w:rsidRPr="0018071E">
              <w:rPr>
                <w:rFonts w:ascii="Arial" w:hAnsi="Arial" w:cs="Arial"/>
                <w:sz w:val="22"/>
                <w:szCs w:val="22"/>
              </w:rPr>
              <w:t xml:space="preserve"> </w:t>
            </w:r>
            <w:r w:rsidR="00FF7BD3" w:rsidRPr="0018071E">
              <w:rPr>
                <w:rFonts w:ascii="Arial" w:hAnsi="Arial" w:cs="Arial"/>
                <w:sz w:val="22"/>
                <w:szCs w:val="22"/>
              </w:rPr>
              <w:t>– Appointed Member</w:t>
            </w:r>
          </w:p>
          <w:p w14:paraId="3695F5BA" w14:textId="541DC297" w:rsidR="00735A82" w:rsidRDefault="00735A82" w:rsidP="00634114">
            <w:pPr>
              <w:rPr>
                <w:rFonts w:ascii="Arial" w:hAnsi="Arial" w:cs="Arial"/>
                <w:sz w:val="22"/>
                <w:szCs w:val="22"/>
              </w:rPr>
            </w:pPr>
            <w:r w:rsidRPr="0018071E">
              <w:rPr>
                <w:rFonts w:ascii="Arial" w:hAnsi="Arial" w:cs="Arial"/>
                <w:sz w:val="22"/>
                <w:szCs w:val="22"/>
              </w:rPr>
              <w:t>Chris Molloy (CMO) – Appointed Member</w:t>
            </w:r>
          </w:p>
          <w:p w14:paraId="443CE9A2" w14:textId="42EDCB8B" w:rsidR="007E7ED2" w:rsidRPr="00577963" w:rsidRDefault="00577963" w:rsidP="00634114">
            <w:pPr>
              <w:rPr>
                <w:rFonts w:ascii="Arial" w:hAnsi="Arial" w:cs="Arial"/>
                <w:sz w:val="22"/>
                <w:szCs w:val="22"/>
              </w:rPr>
            </w:pPr>
            <w:r>
              <w:rPr>
                <w:rFonts w:ascii="Arial" w:hAnsi="Arial" w:cs="Arial"/>
                <w:sz w:val="22"/>
                <w:szCs w:val="22"/>
              </w:rPr>
              <w:t>Karl Munslow-Ong</w:t>
            </w:r>
            <w:r w:rsidR="007E7ED2" w:rsidRPr="0018071E">
              <w:rPr>
                <w:rFonts w:ascii="Arial" w:hAnsi="Arial" w:cs="Arial"/>
                <w:sz w:val="22"/>
                <w:szCs w:val="22"/>
              </w:rPr>
              <w:t xml:space="preserve"> (</w:t>
            </w:r>
            <w:r>
              <w:rPr>
                <w:rFonts w:ascii="Arial" w:hAnsi="Arial" w:cs="Arial"/>
                <w:sz w:val="22"/>
                <w:szCs w:val="22"/>
              </w:rPr>
              <w:t>KMO</w:t>
            </w:r>
            <w:r w:rsidR="007E7ED2" w:rsidRPr="0018071E">
              <w:rPr>
                <w:rFonts w:ascii="Arial" w:hAnsi="Arial" w:cs="Arial"/>
                <w:sz w:val="22"/>
                <w:szCs w:val="22"/>
              </w:rPr>
              <w:t>)</w:t>
            </w:r>
            <w:r w:rsidR="00463C05" w:rsidRPr="0018071E">
              <w:rPr>
                <w:rFonts w:ascii="Arial" w:hAnsi="Arial" w:cs="Arial"/>
                <w:sz w:val="22"/>
                <w:szCs w:val="22"/>
              </w:rPr>
              <w:t xml:space="preserve"> </w:t>
            </w:r>
            <w:r w:rsidR="00FF7BD3" w:rsidRPr="0018071E">
              <w:rPr>
                <w:rFonts w:ascii="Arial" w:hAnsi="Arial" w:cs="Arial"/>
                <w:sz w:val="22"/>
                <w:szCs w:val="22"/>
              </w:rPr>
              <w:t xml:space="preserve">– </w:t>
            </w:r>
            <w:r w:rsidR="00FF7BD3" w:rsidRPr="00577963">
              <w:rPr>
                <w:rFonts w:ascii="Arial" w:hAnsi="Arial" w:cs="Arial"/>
                <w:sz w:val="22"/>
                <w:szCs w:val="22"/>
              </w:rPr>
              <w:t>RM Representative</w:t>
            </w:r>
            <w:r w:rsidR="005A1E78">
              <w:rPr>
                <w:rFonts w:ascii="Arial" w:hAnsi="Arial" w:cs="Arial"/>
                <w:sz w:val="22"/>
                <w:szCs w:val="22"/>
              </w:rPr>
              <w:t xml:space="preserve"> (attending as an alternate to Cally Palmer)</w:t>
            </w:r>
          </w:p>
          <w:p w14:paraId="4279249B" w14:textId="4AB451C3" w:rsidR="00FF7BD3" w:rsidRPr="0018071E" w:rsidRDefault="003D7AF2" w:rsidP="00FF7BD3">
            <w:pPr>
              <w:tabs>
                <w:tab w:val="center" w:pos="4872"/>
              </w:tabs>
              <w:rPr>
                <w:rFonts w:ascii="Arial" w:hAnsi="Arial" w:cs="Arial"/>
                <w:sz w:val="22"/>
                <w:szCs w:val="22"/>
              </w:rPr>
            </w:pPr>
            <w:r w:rsidRPr="0018071E">
              <w:rPr>
                <w:rFonts w:ascii="Arial" w:hAnsi="Arial" w:cs="Arial"/>
                <w:sz w:val="22"/>
                <w:szCs w:val="22"/>
              </w:rPr>
              <w:t>Ricardo Sainz</w:t>
            </w:r>
            <w:r w:rsidR="00945C78" w:rsidRPr="0018071E">
              <w:rPr>
                <w:rFonts w:ascii="Arial" w:hAnsi="Arial" w:cs="Arial"/>
                <w:sz w:val="22"/>
                <w:szCs w:val="22"/>
              </w:rPr>
              <w:t xml:space="preserve"> (RSA)</w:t>
            </w:r>
            <w:r w:rsidR="00FF7BD3" w:rsidRPr="0018071E">
              <w:rPr>
                <w:rFonts w:ascii="Arial" w:hAnsi="Arial" w:cs="Arial"/>
                <w:sz w:val="22"/>
                <w:szCs w:val="22"/>
              </w:rPr>
              <w:t xml:space="preserve"> – Student Representative</w:t>
            </w:r>
          </w:p>
          <w:p w14:paraId="0847BA27" w14:textId="584D9ED0" w:rsidR="005038A0" w:rsidRPr="0018071E" w:rsidRDefault="0008008A" w:rsidP="00FF7BD3">
            <w:pPr>
              <w:tabs>
                <w:tab w:val="center" w:pos="4872"/>
              </w:tabs>
              <w:rPr>
                <w:rFonts w:ascii="Arial" w:hAnsi="Arial" w:cs="Arial"/>
                <w:sz w:val="22"/>
                <w:szCs w:val="22"/>
              </w:rPr>
            </w:pPr>
            <w:r w:rsidRPr="0018071E">
              <w:rPr>
                <w:rFonts w:ascii="Arial" w:hAnsi="Arial" w:cs="Arial"/>
                <w:sz w:val="22"/>
                <w:szCs w:val="22"/>
              </w:rPr>
              <w:t>John Shakeshaft (JSH)</w:t>
            </w:r>
            <w:r w:rsidR="00FF7BD3" w:rsidRPr="0018071E">
              <w:rPr>
                <w:rFonts w:ascii="Arial" w:hAnsi="Arial" w:cs="Arial"/>
                <w:sz w:val="22"/>
                <w:szCs w:val="22"/>
              </w:rPr>
              <w:t xml:space="preserve"> – Appointed Member</w:t>
            </w:r>
            <w:bookmarkEnd w:id="4"/>
          </w:p>
        </w:tc>
      </w:tr>
      <w:tr w:rsidR="005038A0" w:rsidRPr="0018071E" w14:paraId="547E5310" w14:textId="77777777" w:rsidTr="00757095">
        <w:trPr>
          <w:trHeight w:val="426"/>
        </w:trPr>
        <w:tc>
          <w:tcPr>
            <w:tcW w:w="1560" w:type="dxa"/>
          </w:tcPr>
          <w:p w14:paraId="3E21B611" w14:textId="7FB65BBB" w:rsidR="005038A0" w:rsidRPr="0018071E" w:rsidRDefault="005038A0" w:rsidP="00577963">
            <w:pPr>
              <w:tabs>
                <w:tab w:val="center" w:pos="4872"/>
              </w:tabs>
              <w:spacing w:after="120"/>
              <w:rPr>
                <w:rFonts w:ascii="Arial" w:hAnsi="Arial" w:cs="Arial"/>
                <w:b/>
                <w:sz w:val="22"/>
                <w:szCs w:val="22"/>
                <w:lang w:val="en-GB"/>
              </w:rPr>
            </w:pPr>
            <w:r w:rsidRPr="0018071E">
              <w:rPr>
                <w:rFonts w:ascii="Arial" w:hAnsi="Arial" w:cs="Arial"/>
                <w:b/>
                <w:sz w:val="22"/>
                <w:szCs w:val="22"/>
                <w:lang w:val="en-GB"/>
              </w:rPr>
              <w:t xml:space="preserve">Apologies: </w:t>
            </w:r>
          </w:p>
        </w:tc>
        <w:tc>
          <w:tcPr>
            <w:tcW w:w="9072" w:type="dxa"/>
            <w:gridSpan w:val="2"/>
          </w:tcPr>
          <w:p w14:paraId="2EECFBA2" w14:textId="3ADE291C" w:rsidR="00F761E6" w:rsidRPr="0018071E" w:rsidRDefault="005A1E78" w:rsidP="00577963">
            <w:pPr>
              <w:spacing w:after="120"/>
              <w:rPr>
                <w:rFonts w:ascii="Arial" w:hAnsi="Arial" w:cs="Arial"/>
                <w:sz w:val="22"/>
                <w:szCs w:val="22"/>
              </w:rPr>
            </w:pPr>
            <w:r>
              <w:rPr>
                <w:rFonts w:ascii="Arial" w:hAnsi="Arial" w:cs="Arial"/>
                <w:sz w:val="22"/>
                <w:szCs w:val="22"/>
              </w:rPr>
              <w:t>Cally Palmer – Karl Munslow Ong attending as her alternate</w:t>
            </w:r>
          </w:p>
        </w:tc>
      </w:tr>
      <w:tr w:rsidR="0008008A" w:rsidRPr="0018071E" w14:paraId="3A342B2F" w14:textId="77777777" w:rsidTr="00757095">
        <w:trPr>
          <w:trHeight w:val="636"/>
        </w:trPr>
        <w:tc>
          <w:tcPr>
            <w:tcW w:w="1560" w:type="dxa"/>
          </w:tcPr>
          <w:p w14:paraId="0D456528" w14:textId="13300B9E" w:rsidR="0008008A" w:rsidRPr="0018071E" w:rsidRDefault="0008008A" w:rsidP="00577963">
            <w:pPr>
              <w:tabs>
                <w:tab w:val="center" w:pos="4872"/>
              </w:tabs>
              <w:spacing w:after="120"/>
              <w:rPr>
                <w:rFonts w:ascii="Arial" w:hAnsi="Arial" w:cs="Arial"/>
                <w:b/>
                <w:sz w:val="22"/>
                <w:szCs w:val="22"/>
                <w:lang w:val="en-GB"/>
              </w:rPr>
            </w:pPr>
            <w:r w:rsidRPr="0018071E">
              <w:rPr>
                <w:rFonts w:ascii="Arial" w:hAnsi="Arial" w:cs="Arial"/>
                <w:b/>
                <w:sz w:val="22"/>
                <w:szCs w:val="22"/>
                <w:lang w:val="en-GB"/>
              </w:rPr>
              <w:t>In Attendance:</w:t>
            </w:r>
          </w:p>
        </w:tc>
        <w:tc>
          <w:tcPr>
            <w:tcW w:w="9072" w:type="dxa"/>
            <w:gridSpan w:val="2"/>
          </w:tcPr>
          <w:p w14:paraId="75678197" w14:textId="77777777" w:rsidR="004625D0" w:rsidRPr="0018071E" w:rsidRDefault="0008008A" w:rsidP="00577963">
            <w:pPr>
              <w:rPr>
                <w:rFonts w:ascii="Arial" w:hAnsi="Arial" w:cs="Arial"/>
                <w:sz w:val="22"/>
                <w:szCs w:val="22"/>
              </w:rPr>
            </w:pPr>
            <w:r w:rsidRPr="0018071E">
              <w:rPr>
                <w:rFonts w:ascii="Arial" w:hAnsi="Arial" w:cs="Arial"/>
                <w:sz w:val="22"/>
                <w:szCs w:val="22"/>
              </w:rPr>
              <w:t>Paul Norris (PNO), Chief Financial Officer</w:t>
            </w:r>
          </w:p>
          <w:p w14:paraId="257AD62C" w14:textId="77777777" w:rsidR="0008008A" w:rsidRPr="0018071E" w:rsidRDefault="0008008A" w:rsidP="00577963">
            <w:pPr>
              <w:rPr>
                <w:rFonts w:ascii="Arial" w:hAnsi="Arial" w:cs="Arial"/>
                <w:sz w:val="22"/>
                <w:szCs w:val="22"/>
              </w:rPr>
            </w:pPr>
            <w:r w:rsidRPr="0018071E">
              <w:rPr>
                <w:rFonts w:ascii="Arial" w:hAnsi="Arial" w:cs="Arial"/>
                <w:sz w:val="22"/>
                <w:szCs w:val="22"/>
              </w:rPr>
              <w:t xml:space="preserve">Barbara Pittam (BPI), Chief Research and Academic Officer </w:t>
            </w:r>
          </w:p>
          <w:p w14:paraId="3023D789" w14:textId="77777777" w:rsidR="00191082" w:rsidRPr="0018071E" w:rsidRDefault="00191082" w:rsidP="00577963">
            <w:pPr>
              <w:rPr>
                <w:rFonts w:ascii="Arial" w:hAnsi="Arial" w:cs="Arial"/>
                <w:sz w:val="22"/>
                <w:szCs w:val="22"/>
              </w:rPr>
            </w:pPr>
            <w:r w:rsidRPr="0018071E">
              <w:rPr>
                <w:rFonts w:ascii="Arial" w:hAnsi="Arial" w:cs="Arial"/>
                <w:sz w:val="22"/>
                <w:szCs w:val="22"/>
              </w:rPr>
              <w:t>Tariq Enver (TEN), Incoming Trustee (from 1 November 2025)</w:t>
            </w:r>
          </w:p>
          <w:p w14:paraId="3A4668ED" w14:textId="1E273405" w:rsidR="00F620FA" w:rsidRPr="0018071E" w:rsidRDefault="003A606E" w:rsidP="00577963">
            <w:pPr>
              <w:spacing w:after="120"/>
              <w:rPr>
                <w:rFonts w:ascii="Arial" w:hAnsi="Arial" w:cs="Arial"/>
                <w:bCs/>
                <w:sz w:val="22"/>
                <w:szCs w:val="22"/>
                <w:lang w:val="en-GB"/>
              </w:rPr>
            </w:pPr>
            <w:r>
              <w:rPr>
                <w:rFonts w:ascii="Arial" w:hAnsi="Arial" w:cs="Arial"/>
                <w:sz w:val="22"/>
                <w:szCs w:val="22"/>
              </w:rPr>
              <w:t xml:space="preserve">Olivia Rossanese (ORO), </w:t>
            </w:r>
            <w:r w:rsidR="00F620FA" w:rsidRPr="0018071E">
              <w:rPr>
                <w:rFonts w:ascii="Arial" w:hAnsi="Arial" w:cs="Arial"/>
                <w:sz w:val="22"/>
                <w:szCs w:val="22"/>
              </w:rPr>
              <w:t>Scientific Observer</w:t>
            </w:r>
          </w:p>
        </w:tc>
      </w:tr>
      <w:tr w:rsidR="00144E20" w:rsidRPr="0018071E" w14:paraId="7FB554AF" w14:textId="77777777" w:rsidTr="00757095">
        <w:trPr>
          <w:trHeight w:val="408"/>
        </w:trPr>
        <w:tc>
          <w:tcPr>
            <w:tcW w:w="1560" w:type="dxa"/>
          </w:tcPr>
          <w:p w14:paraId="0D82F095" w14:textId="50666354" w:rsidR="00144E20" w:rsidRPr="0018071E" w:rsidRDefault="00144E20" w:rsidP="00577963">
            <w:pPr>
              <w:tabs>
                <w:tab w:val="center" w:pos="4872"/>
              </w:tabs>
              <w:spacing w:after="120"/>
              <w:rPr>
                <w:rFonts w:ascii="Arial" w:hAnsi="Arial" w:cs="Arial"/>
                <w:b/>
                <w:bCs/>
                <w:sz w:val="22"/>
                <w:szCs w:val="22"/>
                <w:lang w:val="en-GB"/>
              </w:rPr>
            </w:pPr>
            <w:r w:rsidRPr="0018071E">
              <w:rPr>
                <w:rFonts w:ascii="Arial" w:hAnsi="Arial" w:cs="Arial"/>
                <w:b/>
                <w:bCs/>
                <w:sz w:val="22"/>
                <w:szCs w:val="22"/>
                <w:lang w:val="en-GB"/>
              </w:rPr>
              <w:t>Presenting:</w:t>
            </w:r>
          </w:p>
        </w:tc>
        <w:tc>
          <w:tcPr>
            <w:tcW w:w="9072" w:type="dxa"/>
            <w:gridSpan w:val="2"/>
          </w:tcPr>
          <w:p w14:paraId="73542FA9" w14:textId="27D8B884" w:rsidR="00144E20" w:rsidRPr="00144E20" w:rsidRDefault="00144E20" w:rsidP="00577963">
            <w:pPr>
              <w:spacing w:after="120"/>
              <w:rPr>
                <w:rFonts w:ascii="Arial" w:hAnsi="Arial" w:cs="Arial"/>
                <w:bCs/>
                <w:sz w:val="22"/>
                <w:szCs w:val="22"/>
                <w:lang w:val="en-GB"/>
              </w:rPr>
            </w:pPr>
            <w:r w:rsidRPr="00144E20">
              <w:rPr>
                <w:rFonts w:ascii="Arial" w:hAnsi="Arial" w:cs="Arial"/>
                <w:bCs/>
                <w:sz w:val="22"/>
                <w:szCs w:val="22"/>
                <w:lang w:val="en-GB"/>
              </w:rPr>
              <w:t>Item 7. Scientific Presentation:  Professor Sebastian Guettler</w:t>
            </w:r>
            <w:r>
              <w:rPr>
                <w:rFonts w:ascii="Arial" w:hAnsi="Arial" w:cs="Arial"/>
                <w:bCs/>
                <w:sz w:val="22"/>
                <w:szCs w:val="22"/>
                <w:lang w:val="en-GB"/>
              </w:rPr>
              <w:t xml:space="preserve"> (SGU)</w:t>
            </w:r>
            <w:r w:rsidRPr="00144E20">
              <w:rPr>
                <w:rFonts w:ascii="Arial" w:hAnsi="Arial" w:cs="Arial"/>
                <w:bCs/>
                <w:sz w:val="22"/>
                <w:szCs w:val="22"/>
                <w:lang w:val="en-GB"/>
              </w:rPr>
              <w:t xml:space="preserve">, </w:t>
            </w:r>
            <w:r w:rsidRPr="00144E20">
              <w:rPr>
                <w:rFonts w:ascii="Arial" w:hAnsi="Arial" w:cs="Arial"/>
                <w:bCs/>
                <w:sz w:val="22"/>
                <w:szCs w:val="22"/>
              </w:rPr>
              <w:t>Deputy Head Division of Structural Biology</w:t>
            </w:r>
          </w:p>
        </w:tc>
      </w:tr>
      <w:tr w:rsidR="00144E20" w:rsidRPr="0018071E" w14:paraId="0FF1DCB7" w14:textId="77777777" w:rsidTr="00757095">
        <w:trPr>
          <w:trHeight w:val="408"/>
        </w:trPr>
        <w:tc>
          <w:tcPr>
            <w:tcW w:w="1560" w:type="dxa"/>
          </w:tcPr>
          <w:p w14:paraId="6ABCD625" w14:textId="77777777" w:rsidR="00144E20" w:rsidRPr="0018071E" w:rsidRDefault="00144E20" w:rsidP="00577963">
            <w:pPr>
              <w:tabs>
                <w:tab w:val="center" w:pos="4872"/>
              </w:tabs>
              <w:spacing w:after="120"/>
              <w:rPr>
                <w:rFonts w:ascii="Arial" w:hAnsi="Arial" w:cs="Arial"/>
                <w:b/>
                <w:bCs/>
                <w:sz w:val="22"/>
                <w:szCs w:val="22"/>
                <w:lang w:val="en-GB"/>
              </w:rPr>
            </w:pPr>
          </w:p>
        </w:tc>
        <w:tc>
          <w:tcPr>
            <w:tcW w:w="9072" w:type="dxa"/>
            <w:gridSpan w:val="2"/>
          </w:tcPr>
          <w:p w14:paraId="69703017" w14:textId="08293CA8" w:rsidR="00144E20" w:rsidRPr="00735A82" w:rsidRDefault="00144E20" w:rsidP="00577963">
            <w:pPr>
              <w:spacing w:after="120"/>
              <w:rPr>
                <w:rFonts w:ascii="Arial" w:hAnsi="Arial" w:cs="Arial"/>
                <w:bCs/>
                <w:sz w:val="22"/>
                <w:szCs w:val="22"/>
                <w:lang w:val="en-GB"/>
              </w:rPr>
            </w:pPr>
            <w:r>
              <w:rPr>
                <w:rFonts w:ascii="Arial" w:hAnsi="Arial" w:cs="Arial"/>
                <w:bCs/>
                <w:sz w:val="22"/>
                <w:szCs w:val="22"/>
                <w:lang w:val="en-GB"/>
              </w:rPr>
              <w:t xml:space="preserve">Item 9. </w:t>
            </w:r>
            <w:r w:rsidRPr="00144E20">
              <w:rPr>
                <w:rFonts w:ascii="Arial" w:hAnsi="Arial" w:cs="Arial"/>
                <w:bCs/>
                <w:sz w:val="22"/>
                <w:szCs w:val="22"/>
              </w:rPr>
              <w:t>Updating Rewards to Discoverers scheme</w:t>
            </w:r>
            <w:r w:rsidR="005A1E78" w:rsidRPr="00144E20">
              <w:rPr>
                <w:rFonts w:ascii="Arial" w:hAnsi="Arial" w:cs="Arial"/>
                <w:bCs/>
                <w:sz w:val="22"/>
                <w:szCs w:val="22"/>
              </w:rPr>
              <w:t>: Jon</w:t>
            </w:r>
            <w:r w:rsidRPr="00144E20">
              <w:rPr>
                <w:rFonts w:ascii="Arial" w:hAnsi="Arial" w:cs="Arial"/>
                <w:bCs/>
                <w:sz w:val="22"/>
                <w:szCs w:val="22"/>
              </w:rPr>
              <w:t xml:space="preserve"> Wilkinson (JWI), Director of BIO, Ceri Matthews (CMA), Senior Business Development</w:t>
            </w:r>
            <w:r>
              <w:rPr>
                <w:rFonts w:ascii="Arial" w:hAnsi="Arial" w:cs="Arial"/>
                <w:sz w:val="22"/>
                <w:szCs w:val="22"/>
              </w:rPr>
              <w:t xml:space="preserve"> Manager, </w:t>
            </w:r>
          </w:p>
        </w:tc>
      </w:tr>
      <w:tr w:rsidR="00144E20" w:rsidRPr="0018071E" w14:paraId="4F270CAF" w14:textId="77777777" w:rsidTr="00757095">
        <w:trPr>
          <w:trHeight w:val="408"/>
        </w:trPr>
        <w:tc>
          <w:tcPr>
            <w:tcW w:w="1560" w:type="dxa"/>
          </w:tcPr>
          <w:p w14:paraId="0387B942" w14:textId="77777777" w:rsidR="00144E20" w:rsidRPr="0018071E" w:rsidRDefault="00144E20" w:rsidP="00577963">
            <w:pPr>
              <w:tabs>
                <w:tab w:val="center" w:pos="4872"/>
              </w:tabs>
              <w:spacing w:after="120"/>
              <w:rPr>
                <w:rFonts w:ascii="Arial" w:hAnsi="Arial" w:cs="Arial"/>
                <w:b/>
                <w:bCs/>
                <w:sz w:val="22"/>
                <w:szCs w:val="22"/>
                <w:lang w:val="en-GB"/>
              </w:rPr>
            </w:pPr>
          </w:p>
        </w:tc>
        <w:tc>
          <w:tcPr>
            <w:tcW w:w="9072" w:type="dxa"/>
            <w:gridSpan w:val="2"/>
          </w:tcPr>
          <w:p w14:paraId="08DADB98" w14:textId="6199C5EC" w:rsidR="00144E20" w:rsidRPr="00735A82" w:rsidRDefault="00144E20" w:rsidP="00577963">
            <w:pPr>
              <w:spacing w:after="120"/>
              <w:rPr>
                <w:rFonts w:ascii="Arial" w:hAnsi="Arial" w:cs="Arial"/>
                <w:bCs/>
                <w:sz w:val="22"/>
                <w:szCs w:val="22"/>
                <w:lang w:val="en-GB"/>
              </w:rPr>
            </w:pPr>
            <w:r w:rsidRPr="00735A82">
              <w:rPr>
                <w:rFonts w:ascii="Arial" w:hAnsi="Arial" w:cs="Arial"/>
                <w:sz w:val="22"/>
                <w:szCs w:val="22"/>
              </w:rPr>
              <w:t>Item 10. Revised Policy on Policies and Practices on Intellectual Property</w:t>
            </w:r>
            <w:r w:rsidR="005A1E78" w:rsidRPr="00735A82">
              <w:rPr>
                <w:rFonts w:ascii="Arial" w:hAnsi="Arial" w:cs="Arial"/>
                <w:sz w:val="22"/>
                <w:szCs w:val="22"/>
              </w:rPr>
              <w:t>: Justine</w:t>
            </w:r>
            <w:r>
              <w:rPr>
                <w:rFonts w:ascii="Arial" w:hAnsi="Arial" w:cs="Arial"/>
                <w:sz w:val="22"/>
                <w:szCs w:val="22"/>
              </w:rPr>
              <w:t xml:space="preserve"> Soulieux (JSO), Head of Legal</w:t>
            </w:r>
          </w:p>
        </w:tc>
      </w:tr>
      <w:tr w:rsidR="00735A82" w:rsidRPr="0018071E" w14:paraId="0A0BC532" w14:textId="77777777" w:rsidTr="00757095">
        <w:trPr>
          <w:trHeight w:val="408"/>
        </w:trPr>
        <w:tc>
          <w:tcPr>
            <w:tcW w:w="1560" w:type="dxa"/>
          </w:tcPr>
          <w:p w14:paraId="638579BC" w14:textId="757D23BC" w:rsidR="00735A82" w:rsidRPr="0018071E" w:rsidRDefault="00735A82" w:rsidP="00577963">
            <w:pPr>
              <w:tabs>
                <w:tab w:val="center" w:pos="4872"/>
              </w:tabs>
              <w:spacing w:after="120"/>
              <w:rPr>
                <w:rFonts w:ascii="Arial" w:hAnsi="Arial" w:cs="Arial"/>
                <w:bCs/>
                <w:sz w:val="22"/>
                <w:szCs w:val="22"/>
                <w:lang w:val="en-GB"/>
              </w:rPr>
            </w:pPr>
          </w:p>
        </w:tc>
        <w:tc>
          <w:tcPr>
            <w:tcW w:w="9072" w:type="dxa"/>
            <w:gridSpan w:val="2"/>
          </w:tcPr>
          <w:p w14:paraId="129C1CDB" w14:textId="78D3EECD" w:rsidR="00735A82" w:rsidRPr="00735A82" w:rsidRDefault="00735A82" w:rsidP="00577963">
            <w:pPr>
              <w:spacing w:after="120"/>
              <w:rPr>
                <w:rFonts w:ascii="Arial" w:hAnsi="Arial" w:cs="Arial"/>
                <w:sz w:val="22"/>
                <w:szCs w:val="22"/>
              </w:rPr>
            </w:pPr>
            <w:r>
              <w:rPr>
                <w:rFonts w:ascii="Arial" w:hAnsi="Arial" w:cs="Arial"/>
                <w:sz w:val="22"/>
                <w:szCs w:val="22"/>
              </w:rPr>
              <w:t xml:space="preserve">Item 11. </w:t>
            </w:r>
            <w:r w:rsidRPr="00735A82">
              <w:rPr>
                <w:rFonts w:ascii="Arial" w:hAnsi="Arial" w:cs="Arial"/>
                <w:sz w:val="22"/>
                <w:szCs w:val="22"/>
              </w:rPr>
              <w:t>Annual Reports for the Board of Trustees:</w:t>
            </w:r>
          </w:p>
        </w:tc>
      </w:tr>
      <w:tr w:rsidR="00735A82" w:rsidRPr="0018071E" w14:paraId="228D549D" w14:textId="77777777" w:rsidTr="00757095">
        <w:trPr>
          <w:trHeight w:val="408"/>
        </w:trPr>
        <w:tc>
          <w:tcPr>
            <w:tcW w:w="1560" w:type="dxa"/>
          </w:tcPr>
          <w:p w14:paraId="46F2BC75" w14:textId="77777777" w:rsidR="00735A82" w:rsidRPr="0018071E" w:rsidRDefault="00735A82" w:rsidP="00577963">
            <w:pPr>
              <w:tabs>
                <w:tab w:val="center" w:pos="4872"/>
              </w:tabs>
              <w:spacing w:after="120"/>
              <w:rPr>
                <w:rFonts w:ascii="Arial" w:hAnsi="Arial" w:cs="Arial"/>
                <w:bCs/>
                <w:sz w:val="22"/>
                <w:szCs w:val="22"/>
                <w:lang w:val="en-GB"/>
              </w:rPr>
            </w:pPr>
          </w:p>
        </w:tc>
        <w:tc>
          <w:tcPr>
            <w:tcW w:w="9072" w:type="dxa"/>
            <w:gridSpan w:val="2"/>
          </w:tcPr>
          <w:p w14:paraId="69349D8F" w14:textId="2AED1BAC" w:rsidR="00735A82" w:rsidRPr="00735A82" w:rsidRDefault="00735A82" w:rsidP="00577963">
            <w:pPr>
              <w:pStyle w:val="ListParagraph"/>
              <w:numPr>
                <w:ilvl w:val="0"/>
                <w:numId w:val="20"/>
              </w:numPr>
              <w:spacing w:after="120"/>
              <w:contextualSpacing w:val="0"/>
              <w:rPr>
                <w:rFonts w:ascii="Arial" w:hAnsi="Arial" w:cs="Arial"/>
                <w:sz w:val="22"/>
                <w:szCs w:val="22"/>
              </w:rPr>
            </w:pPr>
            <w:r w:rsidRPr="00735A82">
              <w:rPr>
                <w:rFonts w:ascii="Arial" w:hAnsi="Arial" w:cs="Arial"/>
                <w:sz w:val="22"/>
                <w:szCs w:val="22"/>
              </w:rPr>
              <w:t>BIO: Jon Wilkinson (JWI), Director of BIO</w:t>
            </w:r>
            <w:r w:rsidR="00F27DF0">
              <w:rPr>
                <w:rFonts w:ascii="Arial" w:hAnsi="Arial" w:cs="Arial"/>
                <w:sz w:val="22"/>
                <w:szCs w:val="22"/>
              </w:rPr>
              <w:t>.</w:t>
            </w:r>
          </w:p>
        </w:tc>
      </w:tr>
      <w:tr w:rsidR="00735A82" w:rsidRPr="0018071E" w14:paraId="41324C1D" w14:textId="77777777" w:rsidTr="00757095">
        <w:trPr>
          <w:trHeight w:val="408"/>
        </w:trPr>
        <w:tc>
          <w:tcPr>
            <w:tcW w:w="1560" w:type="dxa"/>
          </w:tcPr>
          <w:p w14:paraId="20BF99E4" w14:textId="77777777" w:rsidR="00735A82" w:rsidRPr="0018071E" w:rsidRDefault="00735A82" w:rsidP="00577963">
            <w:pPr>
              <w:tabs>
                <w:tab w:val="center" w:pos="4872"/>
              </w:tabs>
              <w:spacing w:after="120"/>
              <w:rPr>
                <w:rFonts w:ascii="Arial" w:hAnsi="Arial" w:cs="Arial"/>
                <w:bCs/>
                <w:sz w:val="22"/>
                <w:szCs w:val="22"/>
                <w:lang w:val="en-GB"/>
              </w:rPr>
            </w:pPr>
          </w:p>
        </w:tc>
        <w:tc>
          <w:tcPr>
            <w:tcW w:w="9072" w:type="dxa"/>
            <w:gridSpan w:val="2"/>
          </w:tcPr>
          <w:p w14:paraId="717F7181" w14:textId="225B73D8" w:rsidR="00735A82" w:rsidRPr="00735A82" w:rsidRDefault="00735A82" w:rsidP="00577963">
            <w:pPr>
              <w:pStyle w:val="ListParagraph"/>
              <w:numPr>
                <w:ilvl w:val="0"/>
                <w:numId w:val="20"/>
              </w:numPr>
              <w:spacing w:after="120"/>
              <w:contextualSpacing w:val="0"/>
              <w:rPr>
                <w:rFonts w:ascii="Arial" w:hAnsi="Arial" w:cs="Arial"/>
                <w:bCs/>
                <w:sz w:val="22"/>
                <w:szCs w:val="22"/>
              </w:rPr>
            </w:pPr>
            <w:r w:rsidRPr="00735A82">
              <w:rPr>
                <w:rFonts w:ascii="Arial" w:hAnsi="Arial" w:cs="Arial"/>
                <w:sz w:val="22"/>
                <w:szCs w:val="22"/>
              </w:rPr>
              <w:t>Data Protection</w:t>
            </w:r>
            <w:r w:rsidR="00AC618A">
              <w:rPr>
                <w:rFonts w:ascii="Arial" w:hAnsi="Arial" w:cs="Arial"/>
                <w:sz w:val="22"/>
                <w:szCs w:val="22"/>
              </w:rPr>
              <w:t xml:space="preserve"> Officer Annual Report</w:t>
            </w:r>
            <w:r w:rsidR="00577963">
              <w:rPr>
                <w:rFonts w:ascii="Arial" w:hAnsi="Arial" w:cs="Arial"/>
                <w:sz w:val="22"/>
                <w:szCs w:val="22"/>
              </w:rPr>
              <w:t>: Amy</w:t>
            </w:r>
            <w:r>
              <w:rPr>
                <w:rFonts w:ascii="Arial" w:hAnsi="Arial" w:cs="Arial"/>
                <w:sz w:val="22"/>
                <w:szCs w:val="22"/>
              </w:rPr>
              <w:t xml:space="preserve"> Carnie (ACA), Head of Information Governance</w:t>
            </w:r>
          </w:p>
        </w:tc>
      </w:tr>
      <w:tr w:rsidR="006A5636" w:rsidRPr="0018071E" w14:paraId="1634C91C" w14:textId="77777777" w:rsidTr="00757095">
        <w:trPr>
          <w:trHeight w:val="424"/>
        </w:trPr>
        <w:tc>
          <w:tcPr>
            <w:tcW w:w="1560" w:type="dxa"/>
          </w:tcPr>
          <w:p w14:paraId="4146EBEC" w14:textId="02ACE062" w:rsidR="006A5636" w:rsidRPr="0018071E" w:rsidRDefault="006A5636" w:rsidP="00577963">
            <w:pPr>
              <w:tabs>
                <w:tab w:val="center" w:pos="4872"/>
              </w:tabs>
              <w:spacing w:after="120"/>
              <w:rPr>
                <w:rFonts w:ascii="Arial" w:hAnsi="Arial" w:cs="Arial"/>
                <w:b/>
                <w:sz w:val="22"/>
                <w:szCs w:val="22"/>
                <w:lang w:val="en-GB"/>
              </w:rPr>
            </w:pPr>
            <w:r w:rsidRPr="0018071E">
              <w:rPr>
                <w:rFonts w:ascii="Arial" w:hAnsi="Arial" w:cs="Arial"/>
                <w:b/>
                <w:sz w:val="22"/>
                <w:szCs w:val="22"/>
                <w:lang w:val="en-GB"/>
              </w:rPr>
              <w:t>Secretariat:</w:t>
            </w:r>
          </w:p>
        </w:tc>
        <w:tc>
          <w:tcPr>
            <w:tcW w:w="9072" w:type="dxa"/>
            <w:gridSpan w:val="2"/>
          </w:tcPr>
          <w:p w14:paraId="58D59EAA" w14:textId="4B41A5A8" w:rsidR="006A5636" w:rsidRPr="0018071E" w:rsidRDefault="006A5636" w:rsidP="00577963">
            <w:pPr>
              <w:spacing w:after="120"/>
              <w:rPr>
                <w:rFonts w:ascii="Arial" w:hAnsi="Arial" w:cs="Arial"/>
                <w:sz w:val="22"/>
                <w:szCs w:val="22"/>
              </w:rPr>
            </w:pPr>
            <w:r w:rsidRPr="0018071E">
              <w:rPr>
                <w:rFonts w:ascii="Arial" w:hAnsi="Arial" w:cs="Arial"/>
                <w:sz w:val="22"/>
                <w:szCs w:val="22"/>
              </w:rPr>
              <w:t>Jacqui Philips (JPH) Head of Governance (Minutes)</w:t>
            </w:r>
          </w:p>
        </w:tc>
      </w:tr>
      <w:tr w:rsidR="005F710D" w:rsidRPr="0018071E" w14:paraId="79754D12" w14:textId="77777777" w:rsidTr="00757095">
        <w:trPr>
          <w:trHeight w:val="306"/>
        </w:trPr>
        <w:tc>
          <w:tcPr>
            <w:tcW w:w="10632" w:type="dxa"/>
            <w:gridSpan w:val="3"/>
          </w:tcPr>
          <w:p w14:paraId="4DA6220E" w14:textId="1A08955E" w:rsidR="005F710D" w:rsidRPr="00452D46" w:rsidRDefault="00452D46" w:rsidP="00634114">
            <w:pPr>
              <w:spacing w:after="120"/>
              <w:jc w:val="center"/>
              <w:rPr>
                <w:rFonts w:ascii="Arial" w:hAnsi="Arial" w:cs="Arial"/>
                <w:b/>
                <w:bCs/>
                <w:sz w:val="22"/>
                <w:szCs w:val="22"/>
              </w:rPr>
            </w:pPr>
            <w:r w:rsidRPr="00452D46">
              <w:rPr>
                <w:rFonts w:ascii="Arial" w:hAnsi="Arial" w:cs="Arial"/>
                <w:b/>
                <w:bCs/>
                <w:sz w:val="22"/>
                <w:szCs w:val="22"/>
              </w:rPr>
              <w:t>NOTE OF THE MEETING</w:t>
            </w:r>
          </w:p>
        </w:tc>
      </w:tr>
      <w:tr w:rsidR="00452D46" w:rsidRPr="0018071E" w14:paraId="7C5A61AE" w14:textId="77777777" w:rsidTr="00757095">
        <w:trPr>
          <w:trHeight w:val="306"/>
        </w:trPr>
        <w:tc>
          <w:tcPr>
            <w:tcW w:w="1560" w:type="dxa"/>
          </w:tcPr>
          <w:p w14:paraId="5C28FF4B" w14:textId="7E881F55" w:rsidR="00452D46" w:rsidRPr="0018071E" w:rsidRDefault="00452D46" w:rsidP="00634114">
            <w:pPr>
              <w:spacing w:after="120"/>
              <w:rPr>
                <w:rFonts w:ascii="Arial" w:hAnsi="Arial" w:cs="Arial"/>
                <w:b/>
                <w:sz w:val="22"/>
                <w:szCs w:val="22"/>
              </w:rPr>
            </w:pPr>
            <w:bookmarkStart w:id="5" w:name="_Hlk153551204"/>
            <w:r w:rsidRPr="0018071E">
              <w:rPr>
                <w:rFonts w:ascii="Arial" w:hAnsi="Arial" w:cs="Arial"/>
                <w:b/>
                <w:sz w:val="22"/>
                <w:szCs w:val="22"/>
              </w:rPr>
              <w:t>2.</w:t>
            </w:r>
          </w:p>
        </w:tc>
        <w:tc>
          <w:tcPr>
            <w:tcW w:w="9072" w:type="dxa"/>
            <w:gridSpan w:val="2"/>
          </w:tcPr>
          <w:p w14:paraId="432BA4B4" w14:textId="21C6ABC9" w:rsidR="00452D46" w:rsidRPr="00452D46" w:rsidRDefault="00452D46" w:rsidP="00452D46">
            <w:pPr>
              <w:spacing w:after="120"/>
              <w:rPr>
                <w:rFonts w:ascii="Arial" w:hAnsi="Arial" w:cs="Arial"/>
                <w:sz w:val="22"/>
                <w:szCs w:val="22"/>
              </w:rPr>
            </w:pPr>
            <w:r w:rsidRPr="00452D46">
              <w:rPr>
                <w:rFonts w:ascii="Arial" w:hAnsi="Arial" w:cs="Arial"/>
                <w:b/>
                <w:sz w:val="22"/>
                <w:szCs w:val="22"/>
              </w:rPr>
              <w:t>Formal Matters</w:t>
            </w:r>
          </w:p>
        </w:tc>
      </w:tr>
      <w:tr w:rsidR="00452D46" w:rsidRPr="0018071E" w14:paraId="7D89F41D" w14:textId="77777777" w:rsidTr="00757095">
        <w:trPr>
          <w:trHeight w:val="338"/>
        </w:trPr>
        <w:tc>
          <w:tcPr>
            <w:tcW w:w="1560" w:type="dxa"/>
          </w:tcPr>
          <w:p w14:paraId="6973F5B4" w14:textId="77777777" w:rsidR="00452D46" w:rsidRPr="00452D46" w:rsidRDefault="00452D46" w:rsidP="00634114">
            <w:pPr>
              <w:spacing w:after="120"/>
              <w:rPr>
                <w:rFonts w:ascii="Arial" w:hAnsi="Arial" w:cs="Arial"/>
                <w:b/>
                <w:bCs/>
                <w:sz w:val="22"/>
                <w:szCs w:val="22"/>
              </w:rPr>
            </w:pPr>
          </w:p>
        </w:tc>
        <w:tc>
          <w:tcPr>
            <w:tcW w:w="9072" w:type="dxa"/>
            <w:gridSpan w:val="2"/>
          </w:tcPr>
          <w:p w14:paraId="591E615C" w14:textId="4E4708D3" w:rsidR="00452D46" w:rsidRPr="00452D46" w:rsidRDefault="00452D46" w:rsidP="00452D46">
            <w:pPr>
              <w:pStyle w:val="ListParagraph"/>
              <w:numPr>
                <w:ilvl w:val="0"/>
                <w:numId w:val="24"/>
              </w:numPr>
              <w:spacing w:after="120"/>
              <w:rPr>
                <w:rFonts w:ascii="Arial" w:hAnsi="Arial" w:cs="Arial"/>
                <w:b/>
                <w:bCs/>
                <w:sz w:val="22"/>
                <w:szCs w:val="22"/>
              </w:rPr>
            </w:pPr>
            <w:r w:rsidRPr="00452D46">
              <w:rPr>
                <w:rFonts w:ascii="Arial" w:hAnsi="Arial" w:cs="Arial"/>
                <w:b/>
                <w:bCs/>
                <w:sz w:val="22"/>
                <w:szCs w:val="22"/>
              </w:rPr>
              <w:t>Declarations of Interest</w:t>
            </w:r>
          </w:p>
        </w:tc>
      </w:tr>
      <w:tr w:rsidR="00452D46" w:rsidRPr="0018071E" w14:paraId="208F7EF2" w14:textId="77777777" w:rsidTr="00757095">
        <w:trPr>
          <w:trHeight w:val="338"/>
        </w:trPr>
        <w:tc>
          <w:tcPr>
            <w:tcW w:w="1560" w:type="dxa"/>
          </w:tcPr>
          <w:p w14:paraId="33CAD94C" w14:textId="77777777" w:rsidR="00452D46" w:rsidRPr="0018071E" w:rsidRDefault="00452D46" w:rsidP="00634114">
            <w:pPr>
              <w:spacing w:after="120"/>
              <w:rPr>
                <w:rFonts w:ascii="Arial" w:hAnsi="Arial" w:cs="Arial"/>
                <w:b/>
                <w:sz w:val="22"/>
                <w:szCs w:val="22"/>
              </w:rPr>
            </w:pPr>
          </w:p>
        </w:tc>
        <w:tc>
          <w:tcPr>
            <w:tcW w:w="9072" w:type="dxa"/>
            <w:gridSpan w:val="2"/>
          </w:tcPr>
          <w:p w14:paraId="21FDCC33" w14:textId="111EFB2A" w:rsidR="00452D46" w:rsidRPr="00452D46" w:rsidRDefault="00452D46" w:rsidP="00452D46">
            <w:pPr>
              <w:spacing w:after="120"/>
              <w:rPr>
                <w:rFonts w:ascii="Arial" w:hAnsi="Arial" w:cs="Arial"/>
                <w:sz w:val="22"/>
                <w:szCs w:val="22"/>
              </w:rPr>
            </w:pPr>
            <w:r w:rsidRPr="00452D46">
              <w:rPr>
                <w:rFonts w:ascii="Arial" w:hAnsi="Arial" w:cs="Arial"/>
                <w:sz w:val="22"/>
                <w:szCs w:val="22"/>
              </w:rPr>
              <w:t>None were declared.</w:t>
            </w:r>
          </w:p>
        </w:tc>
      </w:tr>
      <w:tr w:rsidR="00452D46" w:rsidRPr="0018071E" w14:paraId="0F9EDA5F" w14:textId="77777777" w:rsidTr="00757095">
        <w:trPr>
          <w:trHeight w:val="436"/>
        </w:trPr>
        <w:tc>
          <w:tcPr>
            <w:tcW w:w="1560" w:type="dxa"/>
          </w:tcPr>
          <w:p w14:paraId="02B08D4B" w14:textId="77777777" w:rsidR="00452D46" w:rsidRPr="00452D46" w:rsidRDefault="00452D46" w:rsidP="00634114">
            <w:pPr>
              <w:spacing w:after="120"/>
              <w:rPr>
                <w:rFonts w:ascii="Arial" w:hAnsi="Arial" w:cs="Arial"/>
                <w:b/>
                <w:bCs/>
                <w:sz w:val="22"/>
                <w:szCs w:val="22"/>
              </w:rPr>
            </w:pPr>
            <w:bookmarkStart w:id="6" w:name="_Hlk117267745"/>
          </w:p>
        </w:tc>
        <w:tc>
          <w:tcPr>
            <w:tcW w:w="9072" w:type="dxa"/>
            <w:gridSpan w:val="2"/>
          </w:tcPr>
          <w:p w14:paraId="59A0F9E0" w14:textId="068BD59D" w:rsidR="00452D46" w:rsidRPr="00452D46" w:rsidRDefault="00452D46" w:rsidP="00452D46">
            <w:pPr>
              <w:pStyle w:val="ListParagraph"/>
              <w:numPr>
                <w:ilvl w:val="0"/>
                <w:numId w:val="24"/>
              </w:numPr>
              <w:spacing w:after="120"/>
              <w:rPr>
                <w:rFonts w:ascii="Arial" w:hAnsi="Arial" w:cs="Arial"/>
                <w:b/>
                <w:bCs/>
                <w:sz w:val="22"/>
                <w:szCs w:val="22"/>
              </w:rPr>
            </w:pPr>
            <w:r w:rsidRPr="00452D46">
              <w:rPr>
                <w:rFonts w:ascii="Arial" w:hAnsi="Arial" w:cs="Arial"/>
                <w:b/>
                <w:bCs/>
                <w:sz w:val="22"/>
                <w:szCs w:val="22"/>
              </w:rPr>
              <w:t>Minutes of meeting held on 26 June 2025</w:t>
            </w:r>
          </w:p>
        </w:tc>
      </w:tr>
      <w:tr w:rsidR="00452D46" w:rsidRPr="0018071E" w14:paraId="1E9DB7E0" w14:textId="77777777" w:rsidTr="00757095">
        <w:trPr>
          <w:trHeight w:val="436"/>
        </w:trPr>
        <w:tc>
          <w:tcPr>
            <w:tcW w:w="1560" w:type="dxa"/>
          </w:tcPr>
          <w:p w14:paraId="78F37DEB" w14:textId="77777777" w:rsidR="00452D46" w:rsidRPr="00452D46" w:rsidRDefault="00452D46" w:rsidP="00634114">
            <w:pPr>
              <w:spacing w:after="120"/>
              <w:rPr>
                <w:rFonts w:ascii="Arial" w:hAnsi="Arial" w:cs="Arial"/>
                <w:b/>
                <w:bCs/>
                <w:sz w:val="22"/>
                <w:szCs w:val="22"/>
              </w:rPr>
            </w:pPr>
          </w:p>
        </w:tc>
        <w:tc>
          <w:tcPr>
            <w:tcW w:w="9072" w:type="dxa"/>
            <w:gridSpan w:val="2"/>
          </w:tcPr>
          <w:p w14:paraId="30328ED1" w14:textId="44DD2B4D" w:rsidR="00452D46" w:rsidRPr="00452D46" w:rsidRDefault="00452D46" w:rsidP="00452D46">
            <w:pPr>
              <w:spacing w:after="120"/>
              <w:rPr>
                <w:rFonts w:ascii="Arial" w:hAnsi="Arial" w:cs="Arial"/>
                <w:sz w:val="22"/>
                <w:szCs w:val="22"/>
              </w:rPr>
            </w:pPr>
            <w:r w:rsidRPr="00452D46">
              <w:rPr>
                <w:rFonts w:ascii="Arial" w:hAnsi="Arial" w:cs="Arial"/>
                <w:sz w:val="22"/>
                <w:szCs w:val="22"/>
              </w:rPr>
              <w:t>These were approved.</w:t>
            </w:r>
          </w:p>
        </w:tc>
      </w:tr>
      <w:tr w:rsidR="00452D46" w:rsidRPr="0018071E" w14:paraId="44E427EF" w14:textId="77777777" w:rsidTr="00757095">
        <w:trPr>
          <w:trHeight w:val="436"/>
        </w:trPr>
        <w:tc>
          <w:tcPr>
            <w:tcW w:w="1560" w:type="dxa"/>
          </w:tcPr>
          <w:p w14:paraId="36FF9AC6" w14:textId="77777777" w:rsidR="00452D46" w:rsidRPr="00452D46" w:rsidRDefault="00452D46" w:rsidP="003700F2">
            <w:pPr>
              <w:spacing w:after="120"/>
              <w:rPr>
                <w:rFonts w:ascii="Arial" w:hAnsi="Arial" w:cs="Arial"/>
                <w:b/>
                <w:bCs/>
                <w:sz w:val="22"/>
                <w:szCs w:val="22"/>
              </w:rPr>
            </w:pPr>
          </w:p>
        </w:tc>
        <w:tc>
          <w:tcPr>
            <w:tcW w:w="9072" w:type="dxa"/>
            <w:gridSpan w:val="2"/>
          </w:tcPr>
          <w:p w14:paraId="5306BF42" w14:textId="5BE23E97" w:rsidR="00452D46" w:rsidRPr="00452D46" w:rsidRDefault="00452D46" w:rsidP="00452D46">
            <w:pPr>
              <w:pStyle w:val="ListParagraph"/>
              <w:numPr>
                <w:ilvl w:val="0"/>
                <w:numId w:val="24"/>
              </w:numPr>
              <w:spacing w:after="120"/>
              <w:rPr>
                <w:rFonts w:ascii="Arial" w:hAnsi="Arial" w:cs="Arial"/>
                <w:b/>
                <w:bCs/>
                <w:sz w:val="22"/>
                <w:szCs w:val="22"/>
              </w:rPr>
            </w:pPr>
            <w:r w:rsidRPr="00452D46">
              <w:rPr>
                <w:rFonts w:ascii="Arial" w:hAnsi="Arial" w:cs="Arial"/>
                <w:b/>
                <w:bCs/>
                <w:sz w:val="22"/>
                <w:szCs w:val="22"/>
              </w:rPr>
              <w:t>Minutes for external publication</w:t>
            </w:r>
          </w:p>
        </w:tc>
      </w:tr>
      <w:tr w:rsidR="00452D46" w:rsidRPr="0018071E" w14:paraId="204CB7B8" w14:textId="77777777" w:rsidTr="00757095">
        <w:trPr>
          <w:trHeight w:val="436"/>
        </w:trPr>
        <w:tc>
          <w:tcPr>
            <w:tcW w:w="1560" w:type="dxa"/>
          </w:tcPr>
          <w:p w14:paraId="73E4FAFE" w14:textId="77777777" w:rsidR="00452D46" w:rsidRPr="0018071E" w:rsidRDefault="00452D46" w:rsidP="003700F2">
            <w:pPr>
              <w:spacing w:after="120"/>
              <w:rPr>
                <w:rFonts w:ascii="Arial" w:hAnsi="Arial" w:cs="Arial"/>
                <w:b/>
                <w:sz w:val="22"/>
                <w:szCs w:val="22"/>
              </w:rPr>
            </w:pPr>
          </w:p>
        </w:tc>
        <w:tc>
          <w:tcPr>
            <w:tcW w:w="9072" w:type="dxa"/>
            <w:gridSpan w:val="2"/>
          </w:tcPr>
          <w:p w14:paraId="327DD477" w14:textId="7EBB0309" w:rsidR="00452D46" w:rsidRPr="00452D46" w:rsidRDefault="00452D46" w:rsidP="00452D46">
            <w:pPr>
              <w:spacing w:after="120"/>
              <w:rPr>
                <w:rFonts w:ascii="Arial" w:hAnsi="Arial" w:cs="Arial"/>
                <w:sz w:val="22"/>
                <w:szCs w:val="22"/>
              </w:rPr>
            </w:pPr>
            <w:r>
              <w:rPr>
                <w:rFonts w:ascii="Arial" w:hAnsi="Arial" w:cs="Arial"/>
                <w:sz w:val="22"/>
                <w:szCs w:val="22"/>
              </w:rPr>
              <w:t>These were approved.</w:t>
            </w:r>
          </w:p>
        </w:tc>
      </w:tr>
      <w:bookmarkEnd w:id="5"/>
      <w:bookmarkEnd w:id="6"/>
      <w:tr w:rsidR="00452D46" w:rsidRPr="0018071E" w14:paraId="34E2DAEB" w14:textId="77777777" w:rsidTr="00757095">
        <w:trPr>
          <w:trHeight w:val="423"/>
        </w:trPr>
        <w:tc>
          <w:tcPr>
            <w:tcW w:w="1560" w:type="dxa"/>
          </w:tcPr>
          <w:p w14:paraId="27AFEF96" w14:textId="77777777" w:rsidR="00452D46" w:rsidRPr="00452D46" w:rsidRDefault="00452D46" w:rsidP="00634114">
            <w:pPr>
              <w:spacing w:after="120"/>
              <w:rPr>
                <w:rFonts w:ascii="Arial" w:hAnsi="Arial" w:cs="Arial"/>
                <w:b/>
                <w:bCs/>
                <w:sz w:val="22"/>
                <w:szCs w:val="22"/>
              </w:rPr>
            </w:pPr>
          </w:p>
        </w:tc>
        <w:tc>
          <w:tcPr>
            <w:tcW w:w="9072" w:type="dxa"/>
            <w:gridSpan w:val="2"/>
          </w:tcPr>
          <w:p w14:paraId="18C41192" w14:textId="1D439AF5" w:rsidR="00452D46" w:rsidRPr="00452D46" w:rsidRDefault="00452D46" w:rsidP="00452D46">
            <w:pPr>
              <w:pStyle w:val="ListParagraph"/>
              <w:numPr>
                <w:ilvl w:val="0"/>
                <w:numId w:val="24"/>
              </w:numPr>
              <w:spacing w:after="120"/>
              <w:rPr>
                <w:rFonts w:ascii="Arial" w:hAnsi="Arial" w:cs="Arial"/>
                <w:b/>
                <w:bCs/>
                <w:sz w:val="22"/>
                <w:szCs w:val="22"/>
              </w:rPr>
            </w:pPr>
            <w:r w:rsidRPr="00452D46">
              <w:rPr>
                <w:rFonts w:ascii="Arial" w:hAnsi="Arial" w:cs="Arial"/>
                <w:b/>
                <w:bCs/>
                <w:sz w:val="22"/>
                <w:szCs w:val="22"/>
              </w:rPr>
              <w:t>Action log</w:t>
            </w:r>
          </w:p>
        </w:tc>
      </w:tr>
      <w:tr w:rsidR="00452D46" w:rsidRPr="0018071E" w14:paraId="055A503D" w14:textId="77777777" w:rsidTr="00757095">
        <w:trPr>
          <w:trHeight w:val="423"/>
        </w:trPr>
        <w:tc>
          <w:tcPr>
            <w:tcW w:w="1560" w:type="dxa"/>
          </w:tcPr>
          <w:p w14:paraId="6745A2AA" w14:textId="77777777" w:rsidR="00452D46" w:rsidRPr="0018071E" w:rsidRDefault="00452D46" w:rsidP="00634114">
            <w:pPr>
              <w:spacing w:after="120"/>
              <w:rPr>
                <w:rFonts w:ascii="Arial" w:hAnsi="Arial" w:cs="Arial"/>
                <w:b/>
                <w:sz w:val="22"/>
                <w:szCs w:val="22"/>
              </w:rPr>
            </w:pPr>
          </w:p>
        </w:tc>
        <w:tc>
          <w:tcPr>
            <w:tcW w:w="9072" w:type="dxa"/>
            <w:gridSpan w:val="2"/>
          </w:tcPr>
          <w:p w14:paraId="757E323D" w14:textId="5B49F710" w:rsidR="00452D46" w:rsidRPr="00452D46" w:rsidRDefault="00452D46" w:rsidP="00452D46">
            <w:pPr>
              <w:spacing w:after="120"/>
              <w:rPr>
                <w:rFonts w:ascii="Arial" w:hAnsi="Arial" w:cs="Arial"/>
                <w:sz w:val="22"/>
                <w:szCs w:val="22"/>
              </w:rPr>
            </w:pPr>
            <w:r>
              <w:rPr>
                <w:rFonts w:ascii="Arial" w:hAnsi="Arial" w:cs="Arial"/>
                <w:sz w:val="22"/>
                <w:szCs w:val="22"/>
              </w:rPr>
              <w:t>The Board took note.</w:t>
            </w:r>
          </w:p>
        </w:tc>
      </w:tr>
      <w:tr w:rsidR="00452D46" w:rsidRPr="0018071E" w14:paraId="1D39A4EB" w14:textId="77777777" w:rsidTr="00757095">
        <w:trPr>
          <w:trHeight w:val="423"/>
        </w:trPr>
        <w:tc>
          <w:tcPr>
            <w:tcW w:w="1560" w:type="dxa"/>
          </w:tcPr>
          <w:p w14:paraId="363929C7" w14:textId="77777777" w:rsidR="00452D46" w:rsidRPr="00452D46" w:rsidRDefault="00452D46" w:rsidP="00634114">
            <w:pPr>
              <w:spacing w:after="120"/>
              <w:rPr>
                <w:rFonts w:ascii="Arial" w:hAnsi="Arial" w:cs="Arial"/>
                <w:b/>
                <w:bCs/>
                <w:sz w:val="22"/>
                <w:szCs w:val="22"/>
              </w:rPr>
            </w:pPr>
          </w:p>
        </w:tc>
        <w:tc>
          <w:tcPr>
            <w:tcW w:w="9072" w:type="dxa"/>
            <w:gridSpan w:val="2"/>
          </w:tcPr>
          <w:p w14:paraId="3FCFAD56" w14:textId="2A665BA0" w:rsidR="00452D46" w:rsidRPr="00452D46" w:rsidRDefault="00452D46" w:rsidP="00452D46">
            <w:pPr>
              <w:pStyle w:val="ListParagraph"/>
              <w:numPr>
                <w:ilvl w:val="0"/>
                <w:numId w:val="24"/>
              </w:numPr>
              <w:spacing w:after="120"/>
              <w:rPr>
                <w:rFonts w:ascii="Arial" w:hAnsi="Arial" w:cs="Arial"/>
                <w:b/>
                <w:bCs/>
                <w:sz w:val="22"/>
                <w:szCs w:val="22"/>
              </w:rPr>
            </w:pPr>
            <w:r w:rsidRPr="00452D46">
              <w:rPr>
                <w:rFonts w:ascii="Arial" w:hAnsi="Arial" w:cs="Arial"/>
                <w:b/>
                <w:bCs/>
                <w:sz w:val="22"/>
                <w:szCs w:val="22"/>
              </w:rPr>
              <w:t>Board of Trustees Business Planner</w:t>
            </w:r>
          </w:p>
        </w:tc>
      </w:tr>
      <w:tr w:rsidR="00452D46" w:rsidRPr="0018071E" w14:paraId="6111AD9D" w14:textId="77777777" w:rsidTr="00757095">
        <w:trPr>
          <w:trHeight w:val="423"/>
        </w:trPr>
        <w:tc>
          <w:tcPr>
            <w:tcW w:w="1560" w:type="dxa"/>
          </w:tcPr>
          <w:p w14:paraId="2D60616B" w14:textId="77777777" w:rsidR="00452D46" w:rsidRPr="0018071E" w:rsidRDefault="00452D46" w:rsidP="00634114">
            <w:pPr>
              <w:spacing w:after="120"/>
              <w:rPr>
                <w:rFonts w:ascii="Arial" w:hAnsi="Arial" w:cs="Arial"/>
                <w:b/>
                <w:sz w:val="22"/>
                <w:szCs w:val="22"/>
              </w:rPr>
            </w:pPr>
          </w:p>
        </w:tc>
        <w:tc>
          <w:tcPr>
            <w:tcW w:w="9072" w:type="dxa"/>
            <w:gridSpan w:val="2"/>
          </w:tcPr>
          <w:p w14:paraId="65860243" w14:textId="38045E7F" w:rsidR="00452D46" w:rsidRPr="00452D46" w:rsidRDefault="00452D46" w:rsidP="00452D46">
            <w:pPr>
              <w:spacing w:after="120"/>
              <w:rPr>
                <w:rFonts w:ascii="Arial" w:hAnsi="Arial" w:cs="Arial"/>
                <w:sz w:val="22"/>
                <w:szCs w:val="22"/>
              </w:rPr>
            </w:pPr>
            <w:r>
              <w:rPr>
                <w:rFonts w:ascii="Arial" w:hAnsi="Arial" w:cs="Arial"/>
                <w:sz w:val="22"/>
                <w:szCs w:val="22"/>
              </w:rPr>
              <w:t>The Board took note.</w:t>
            </w:r>
          </w:p>
        </w:tc>
      </w:tr>
      <w:tr w:rsidR="00452D46" w:rsidRPr="0018071E" w14:paraId="28E99F0C" w14:textId="77777777" w:rsidTr="00757095">
        <w:trPr>
          <w:trHeight w:val="423"/>
        </w:trPr>
        <w:tc>
          <w:tcPr>
            <w:tcW w:w="1560" w:type="dxa"/>
          </w:tcPr>
          <w:p w14:paraId="3A08E9B0" w14:textId="77777777" w:rsidR="00452D46" w:rsidRPr="00452D46" w:rsidRDefault="00452D46" w:rsidP="00634114">
            <w:pPr>
              <w:spacing w:after="120"/>
              <w:rPr>
                <w:rFonts w:ascii="Arial" w:hAnsi="Arial" w:cs="Arial"/>
                <w:b/>
                <w:bCs/>
                <w:sz w:val="22"/>
                <w:szCs w:val="22"/>
              </w:rPr>
            </w:pPr>
          </w:p>
        </w:tc>
        <w:tc>
          <w:tcPr>
            <w:tcW w:w="9072" w:type="dxa"/>
            <w:gridSpan w:val="2"/>
          </w:tcPr>
          <w:p w14:paraId="266C6EF6" w14:textId="215DE490" w:rsidR="00452D46" w:rsidRPr="00452D46" w:rsidRDefault="00452D46" w:rsidP="00452D46">
            <w:pPr>
              <w:pStyle w:val="ListParagraph"/>
              <w:numPr>
                <w:ilvl w:val="0"/>
                <w:numId w:val="24"/>
              </w:numPr>
              <w:spacing w:after="120"/>
              <w:rPr>
                <w:rFonts w:ascii="Arial" w:hAnsi="Arial" w:cs="Arial"/>
                <w:b/>
                <w:bCs/>
                <w:sz w:val="22"/>
                <w:szCs w:val="22"/>
              </w:rPr>
            </w:pPr>
            <w:r w:rsidRPr="00452D46">
              <w:rPr>
                <w:rFonts w:ascii="Arial" w:hAnsi="Arial" w:cs="Arial"/>
                <w:b/>
                <w:bCs/>
                <w:sz w:val="22"/>
                <w:szCs w:val="22"/>
              </w:rPr>
              <w:t>Companies House Identity Verification Procedure</w:t>
            </w:r>
          </w:p>
        </w:tc>
      </w:tr>
      <w:tr w:rsidR="00452D46" w:rsidRPr="0018071E" w14:paraId="38D73A31" w14:textId="77777777" w:rsidTr="00757095">
        <w:trPr>
          <w:trHeight w:val="423"/>
        </w:trPr>
        <w:tc>
          <w:tcPr>
            <w:tcW w:w="1560" w:type="dxa"/>
          </w:tcPr>
          <w:p w14:paraId="346B757E" w14:textId="615B99FE" w:rsidR="00DD6776" w:rsidRPr="00DD6776" w:rsidRDefault="00DD6776" w:rsidP="00634114">
            <w:pPr>
              <w:spacing w:after="120"/>
              <w:rPr>
                <w:rFonts w:ascii="Arial" w:hAnsi="Arial" w:cs="Arial"/>
                <w:bCs/>
                <w:i/>
                <w:iCs/>
                <w:sz w:val="22"/>
                <w:szCs w:val="22"/>
                <w:lang w:val="en-GB"/>
              </w:rPr>
            </w:pPr>
            <w:r>
              <w:rPr>
                <w:rFonts w:ascii="Arial" w:hAnsi="Arial" w:cs="Arial"/>
                <w:bCs/>
                <w:i/>
                <w:iCs/>
                <w:sz w:val="22"/>
                <w:szCs w:val="22"/>
                <w:lang w:val="en-GB"/>
              </w:rPr>
              <w:t>Action:</w:t>
            </w:r>
          </w:p>
          <w:p w14:paraId="32EE6B88" w14:textId="383A6CC4" w:rsidR="00452D46" w:rsidRPr="00E50B3F" w:rsidRDefault="00E50B3F" w:rsidP="00634114">
            <w:pPr>
              <w:spacing w:after="120"/>
              <w:rPr>
                <w:rFonts w:ascii="Arial" w:hAnsi="Arial" w:cs="Arial"/>
                <w:bCs/>
                <w:sz w:val="22"/>
                <w:szCs w:val="22"/>
              </w:rPr>
            </w:pPr>
            <w:r w:rsidRPr="00E50B3F">
              <w:rPr>
                <w:rFonts w:ascii="Arial" w:hAnsi="Arial" w:cs="Arial"/>
                <w:bCs/>
                <w:sz w:val="22"/>
                <w:szCs w:val="22"/>
                <w:lang w:val="en-GB"/>
              </w:rPr>
              <w:t xml:space="preserve">B/09/25/2f.) – </w:t>
            </w:r>
            <w:r>
              <w:rPr>
                <w:rFonts w:ascii="Arial" w:hAnsi="Arial" w:cs="Arial"/>
                <w:bCs/>
                <w:sz w:val="22"/>
                <w:szCs w:val="22"/>
                <w:lang w:val="en-GB"/>
              </w:rPr>
              <w:t>Companies House Identity Verification Procedure</w:t>
            </w:r>
          </w:p>
        </w:tc>
        <w:tc>
          <w:tcPr>
            <w:tcW w:w="9072" w:type="dxa"/>
            <w:gridSpan w:val="2"/>
          </w:tcPr>
          <w:p w14:paraId="6B5DA299" w14:textId="2C5706C6" w:rsidR="00E50B3F" w:rsidRPr="00E50B3F" w:rsidRDefault="00E50B3F" w:rsidP="00452D46">
            <w:pPr>
              <w:spacing w:after="120"/>
              <w:rPr>
                <w:rFonts w:ascii="Arial" w:hAnsi="Arial" w:cs="Arial"/>
                <w:bCs/>
                <w:sz w:val="22"/>
                <w:szCs w:val="22"/>
              </w:rPr>
            </w:pPr>
            <w:r w:rsidRPr="00E50B3F">
              <w:rPr>
                <w:rFonts w:ascii="Arial" w:hAnsi="Arial" w:cs="Arial"/>
                <w:bCs/>
                <w:sz w:val="22"/>
                <w:szCs w:val="22"/>
              </w:rPr>
              <w:t>JPH spoke to her paper.  The Board took note of the requirement to verify their identity with Companies House before this became compulsory in September 2026.</w:t>
            </w:r>
          </w:p>
          <w:p w14:paraId="7FA00470" w14:textId="12837DD1" w:rsidR="00E50B3F" w:rsidRPr="00E50B3F" w:rsidRDefault="00E50B3F" w:rsidP="00E50B3F">
            <w:pPr>
              <w:spacing w:after="120"/>
              <w:rPr>
                <w:rFonts w:ascii="Arial" w:hAnsi="Arial" w:cs="Arial"/>
                <w:bCs/>
                <w:sz w:val="22"/>
                <w:szCs w:val="22"/>
              </w:rPr>
            </w:pPr>
            <w:r w:rsidRPr="00E50B3F">
              <w:rPr>
                <w:rFonts w:ascii="Arial" w:hAnsi="Arial" w:cs="Arial"/>
                <w:bCs/>
                <w:i/>
                <w:iCs/>
                <w:sz w:val="22"/>
                <w:szCs w:val="22"/>
              </w:rPr>
              <w:t xml:space="preserve">Action:  Board Members </w:t>
            </w:r>
          </w:p>
        </w:tc>
      </w:tr>
      <w:tr w:rsidR="00452D46" w:rsidRPr="0018071E" w14:paraId="73BB8D9F" w14:textId="77777777" w:rsidTr="00757095">
        <w:trPr>
          <w:trHeight w:val="423"/>
        </w:trPr>
        <w:tc>
          <w:tcPr>
            <w:tcW w:w="1560" w:type="dxa"/>
          </w:tcPr>
          <w:p w14:paraId="7793DFA1" w14:textId="77777777" w:rsidR="00452D46" w:rsidRPr="00E50B3F" w:rsidRDefault="00452D46" w:rsidP="00233569">
            <w:pPr>
              <w:spacing w:after="120"/>
              <w:rPr>
                <w:rFonts w:ascii="Arial" w:hAnsi="Arial" w:cs="Arial"/>
                <w:b/>
                <w:bCs/>
                <w:sz w:val="22"/>
                <w:szCs w:val="22"/>
              </w:rPr>
            </w:pPr>
          </w:p>
        </w:tc>
        <w:tc>
          <w:tcPr>
            <w:tcW w:w="9072" w:type="dxa"/>
            <w:gridSpan w:val="2"/>
          </w:tcPr>
          <w:p w14:paraId="2E119630" w14:textId="19FF2364" w:rsidR="00452D46" w:rsidRPr="00E50B3F" w:rsidRDefault="00452D46" w:rsidP="00452D46">
            <w:pPr>
              <w:pStyle w:val="ListParagraph"/>
              <w:numPr>
                <w:ilvl w:val="0"/>
                <w:numId w:val="24"/>
              </w:numPr>
              <w:spacing w:after="120"/>
              <w:rPr>
                <w:rFonts w:ascii="Arial" w:hAnsi="Arial" w:cs="Arial"/>
                <w:b/>
                <w:bCs/>
                <w:sz w:val="22"/>
                <w:szCs w:val="22"/>
              </w:rPr>
            </w:pPr>
            <w:r w:rsidRPr="00E50B3F">
              <w:rPr>
                <w:rFonts w:ascii="Arial" w:hAnsi="Arial" w:cs="Arial"/>
                <w:b/>
                <w:bCs/>
                <w:sz w:val="22"/>
                <w:szCs w:val="22"/>
              </w:rPr>
              <w:t>Significant Incident</w:t>
            </w:r>
            <w:r w:rsidR="00E61FA1">
              <w:rPr>
                <w:rFonts w:ascii="Arial" w:hAnsi="Arial" w:cs="Arial"/>
                <w:b/>
                <w:bCs/>
                <w:sz w:val="22"/>
                <w:szCs w:val="22"/>
              </w:rPr>
              <w:t>s</w:t>
            </w:r>
            <w:r w:rsidRPr="00E50B3F">
              <w:rPr>
                <w:rFonts w:ascii="Arial" w:hAnsi="Arial" w:cs="Arial"/>
                <w:b/>
                <w:bCs/>
                <w:sz w:val="22"/>
                <w:szCs w:val="22"/>
              </w:rPr>
              <w:t xml:space="preserve"> Update</w:t>
            </w:r>
          </w:p>
        </w:tc>
      </w:tr>
      <w:tr w:rsidR="00E50B3F" w:rsidRPr="0018071E" w14:paraId="42F1CDBA" w14:textId="77777777" w:rsidTr="00757095">
        <w:trPr>
          <w:trHeight w:val="423"/>
        </w:trPr>
        <w:tc>
          <w:tcPr>
            <w:tcW w:w="1560" w:type="dxa"/>
          </w:tcPr>
          <w:p w14:paraId="1007F78E" w14:textId="77777777" w:rsidR="00E50B3F" w:rsidRPr="00E50B3F" w:rsidRDefault="00E50B3F" w:rsidP="00233569">
            <w:pPr>
              <w:spacing w:after="120"/>
              <w:rPr>
                <w:rFonts w:ascii="Arial" w:hAnsi="Arial" w:cs="Arial"/>
                <w:b/>
                <w:bCs/>
                <w:sz w:val="22"/>
                <w:szCs w:val="22"/>
              </w:rPr>
            </w:pPr>
          </w:p>
        </w:tc>
        <w:tc>
          <w:tcPr>
            <w:tcW w:w="9072" w:type="dxa"/>
            <w:gridSpan w:val="2"/>
          </w:tcPr>
          <w:p w14:paraId="5D6DEBBB" w14:textId="2CA1F320" w:rsidR="00E50B3F" w:rsidRDefault="00E50B3F" w:rsidP="000B0483">
            <w:pPr>
              <w:spacing w:after="120"/>
              <w:rPr>
                <w:rFonts w:ascii="Arial" w:hAnsi="Arial" w:cs="Arial"/>
                <w:sz w:val="22"/>
                <w:szCs w:val="22"/>
              </w:rPr>
            </w:pPr>
            <w:r>
              <w:rPr>
                <w:rFonts w:ascii="Arial" w:hAnsi="Arial" w:cs="Arial"/>
                <w:sz w:val="22"/>
                <w:szCs w:val="22"/>
              </w:rPr>
              <w:t xml:space="preserve">PNO spoke to this item.  He reminded the Board of the update they had been given at the previous meeting </w:t>
            </w:r>
            <w:r w:rsidR="000B0483">
              <w:rPr>
                <w:rFonts w:ascii="Arial" w:hAnsi="Arial" w:cs="Arial"/>
                <w:sz w:val="22"/>
                <w:szCs w:val="22"/>
              </w:rPr>
              <w:t xml:space="preserve">regarding a supplier </w:t>
            </w:r>
            <w:r w:rsidR="008D315C">
              <w:rPr>
                <w:rFonts w:ascii="Arial" w:hAnsi="Arial" w:cs="Arial"/>
                <w:sz w:val="22"/>
                <w:szCs w:val="22"/>
              </w:rPr>
              <w:t xml:space="preserve">payment redirection </w:t>
            </w:r>
            <w:r w:rsidR="000B0483">
              <w:rPr>
                <w:rFonts w:ascii="Arial" w:hAnsi="Arial" w:cs="Arial"/>
                <w:sz w:val="22"/>
                <w:szCs w:val="22"/>
              </w:rPr>
              <w:t xml:space="preserve">fraud incident.  He reported that the ICR have spoken to the supplier about their controls and have submitted an insurance claim.  The ICR has </w:t>
            </w:r>
            <w:r w:rsidR="00973258">
              <w:rPr>
                <w:rFonts w:ascii="Arial" w:hAnsi="Arial" w:cs="Arial"/>
                <w:sz w:val="22"/>
                <w:szCs w:val="22"/>
              </w:rPr>
              <w:t>re</w:t>
            </w:r>
            <w:r w:rsidR="000B0483">
              <w:rPr>
                <w:rFonts w:ascii="Arial" w:hAnsi="Arial" w:cs="Arial"/>
                <w:sz w:val="22"/>
                <w:szCs w:val="22"/>
              </w:rPr>
              <w:t xml:space="preserve">verified the bank details of all their existing suppliers.  He said that this incident has now been closed.  </w:t>
            </w:r>
          </w:p>
          <w:p w14:paraId="56E1A8D9" w14:textId="508D6E86" w:rsidR="000B0483" w:rsidRDefault="000B0483" w:rsidP="000B0483">
            <w:pPr>
              <w:spacing w:after="120"/>
              <w:rPr>
                <w:rFonts w:ascii="Arial" w:hAnsi="Arial" w:cs="Arial"/>
                <w:sz w:val="22"/>
                <w:szCs w:val="22"/>
              </w:rPr>
            </w:pPr>
            <w:r>
              <w:rPr>
                <w:rFonts w:ascii="Arial" w:hAnsi="Arial" w:cs="Arial"/>
                <w:sz w:val="22"/>
                <w:szCs w:val="22"/>
              </w:rPr>
              <w:t>He then reported that there had been a</w:t>
            </w:r>
            <w:r w:rsidR="00BE0D4E">
              <w:rPr>
                <w:rFonts w:ascii="Arial" w:hAnsi="Arial" w:cs="Arial"/>
                <w:sz w:val="22"/>
                <w:szCs w:val="22"/>
              </w:rPr>
              <w:t xml:space="preserve">n employee’s </w:t>
            </w:r>
            <w:r w:rsidR="00A507E5">
              <w:rPr>
                <w:rFonts w:ascii="Arial" w:hAnsi="Arial" w:cs="Arial"/>
                <w:sz w:val="22"/>
                <w:szCs w:val="22"/>
              </w:rPr>
              <w:t xml:space="preserve">credentials had been compromised in a </w:t>
            </w:r>
            <w:r>
              <w:rPr>
                <w:rFonts w:ascii="Arial" w:hAnsi="Arial" w:cs="Arial"/>
                <w:sz w:val="22"/>
                <w:szCs w:val="22"/>
              </w:rPr>
              <w:t xml:space="preserve">phishing attack </w:t>
            </w:r>
            <w:r w:rsidR="00A30760">
              <w:rPr>
                <w:rFonts w:ascii="Arial" w:hAnsi="Arial" w:cs="Arial"/>
                <w:sz w:val="22"/>
                <w:szCs w:val="22"/>
              </w:rPr>
              <w:t xml:space="preserve">using a fake </w:t>
            </w:r>
            <w:proofErr w:type="spellStart"/>
            <w:r w:rsidR="00A30760">
              <w:rPr>
                <w:rFonts w:ascii="Arial" w:hAnsi="Arial" w:cs="Arial"/>
                <w:sz w:val="22"/>
                <w:szCs w:val="22"/>
              </w:rPr>
              <w:t>Onedrive</w:t>
            </w:r>
            <w:proofErr w:type="spellEnd"/>
            <w:r w:rsidR="00A30760">
              <w:rPr>
                <w:rFonts w:ascii="Arial" w:hAnsi="Arial" w:cs="Arial"/>
                <w:sz w:val="22"/>
                <w:szCs w:val="22"/>
              </w:rPr>
              <w:t xml:space="preserve"> link, </w:t>
            </w:r>
            <w:r w:rsidR="00A507E5">
              <w:rPr>
                <w:rFonts w:ascii="Arial" w:hAnsi="Arial" w:cs="Arial"/>
                <w:sz w:val="22"/>
                <w:szCs w:val="22"/>
              </w:rPr>
              <w:t xml:space="preserve">which </w:t>
            </w:r>
            <w:r w:rsidR="00A93161">
              <w:rPr>
                <w:rFonts w:ascii="Arial" w:hAnsi="Arial" w:cs="Arial"/>
                <w:sz w:val="22"/>
                <w:szCs w:val="22"/>
              </w:rPr>
              <w:t xml:space="preserve">then </w:t>
            </w:r>
            <w:r w:rsidR="00A507E5">
              <w:rPr>
                <w:rFonts w:ascii="Arial" w:hAnsi="Arial" w:cs="Arial"/>
                <w:sz w:val="22"/>
                <w:szCs w:val="22"/>
              </w:rPr>
              <w:t>allowed the hacker access to their email</w:t>
            </w:r>
            <w:r w:rsidR="00F54B68">
              <w:rPr>
                <w:rFonts w:ascii="Arial" w:hAnsi="Arial" w:cs="Arial"/>
                <w:sz w:val="22"/>
                <w:szCs w:val="22"/>
              </w:rPr>
              <w:t xml:space="preserve"> account.</w:t>
            </w:r>
            <w:r>
              <w:rPr>
                <w:rFonts w:ascii="Arial" w:hAnsi="Arial" w:cs="Arial"/>
                <w:sz w:val="22"/>
                <w:szCs w:val="22"/>
              </w:rPr>
              <w:t xml:space="preserve">  The incident </w:t>
            </w:r>
            <w:proofErr w:type="gramStart"/>
            <w:r>
              <w:rPr>
                <w:rFonts w:ascii="Arial" w:hAnsi="Arial" w:cs="Arial"/>
                <w:sz w:val="22"/>
                <w:szCs w:val="22"/>
              </w:rPr>
              <w:t>had been</w:t>
            </w:r>
            <w:proofErr w:type="gramEnd"/>
            <w:r>
              <w:rPr>
                <w:rFonts w:ascii="Arial" w:hAnsi="Arial" w:cs="Arial"/>
                <w:sz w:val="22"/>
                <w:szCs w:val="22"/>
              </w:rPr>
              <w:t xml:space="preserve"> caught quickly </w:t>
            </w:r>
            <w:r w:rsidR="00F54B68">
              <w:rPr>
                <w:rFonts w:ascii="Arial" w:hAnsi="Arial" w:cs="Arial"/>
                <w:sz w:val="22"/>
                <w:szCs w:val="22"/>
              </w:rPr>
              <w:t xml:space="preserve">through </w:t>
            </w:r>
            <w:r w:rsidR="0059499B">
              <w:rPr>
                <w:rFonts w:ascii="Arial" w:hAnsi="Arial" w:cs="Arial"/>
                <w:sz w:val="22"/>
                <w:szCs w:val="22"/>
              </w:rPr>
              <w:t xml:space="preserve">the </w:t>
            </w:r>
            <w:r w:rsidR="00F54B68">
              <w:rPr>
                <w:rFonts w:ascii="Arial" w:hAnsi="Arial" w:cs="Arial"/>
                <w:sz w:val="22"/>
                <w:szCs w:val="22"/>
              </w:rPr>
              <w:t xml:space="preserve">vigilance of </w:t>
            </w:r>
            <w:r w:rsidR="00A93161">
              <w:rPr>
                <w:rFonts w:ascii="Arial" w:hAnsi="Arial" w:cs="Arial"/>
                <w:sz w:val="22"/>
                <w:szCs w:val="22"/>
              </w:rPr>
              <w:t xml:space="preserve">another employee receiving an email sent from the employee’s email account by the hacker. </w:t>
            </w:r>
            <w:r w:rsidR="0059499B">
              <w:rPr>
                <w:rFonts w:ascii="Arial" w:hAnsi="Arial" w:cs="Arial"/>
                <w:sz w:val="22"/>
                <w:szCs w:val="22"/>
              </w:rPr>
              <w:t xml:space="preserve">A small amount of personal data had </w:t>
            </w:r>
            <w:r w:rsidR="005876A3">
              <w:rPr>
                <w:rFonts w:ascii="Arial" w:hAnsi="Arial" w:cs="Arial"/>
                <w:sz w:val="22"/>
                <w:szCs w:val="22"/>
              </w:rPr>
              <w:t xml:space="preserve">possibly been accessed by the </w:t>
            </w:r>
            <w:proofErr w:type="gramStart"/>
            <w:r w:rsidR="005876A3">
              <w:rPr>
                <w:rFonts w:ascii="Arial" w:hAnsi="Arial" w:cs="Arial"/>
                <w:sz w:val="22"/>
                <w:szCs w:val="22"/>
              </w:rPr>
              <w:t>hacker</w:t>
            </w:r>
            <w:proofErr w:type="gramEnd"/>
            <w:r w:rsidR="005876A3">
              <w:rPr>
                <w:rFonts w:ascii="Arial" w:hAnsi="Arial" w:cs="Arial"/>
                <w:sz w:val="22"/>
                <w:szCs w:val="22"/>
              </w:rPr>
              <w:t xml:space="preserve"> and t</w:t>
            </w:r>
            <w:r>
              <w:rPr>
                <w:rFonts w:ascii="Arial" w:hAnsi="Arial" w:cs="Arial"/>
                <w:sz w:val="22"/>
                <w:szCs w:val="22"/>
              </w:rPr>
              <w:t>he Information Governance Officer had reported the incident to the Information Commissioner’s Office which had expressed no further concerns</w:t>
            </w:r>
            <w:r w:rsidR="005876A3">
              <w:rPr>
                <w:rFonts w:ascii="Arial" w:hAnsi="Arial" w:cs="Arial"/>
                <w:sz w:val="22"/>
                <w:szCs w:val="22"/>
              </w:rPr>
              <w:t xml:space="preserve"> and declared the matter closed with no further action</w:t>
            </w:r>
            <w:r>
              <w:rPr>
                <w:rFonts w:ascii="Arial" w:hAnsi="Arial" w:cs="Arial"/>
                <w:sz w:val="22"/>
                <w:szCs w:val="22"/>
              </w:rPr>
              <w:t xml:space="preserve">. </w:t>
            </w:r>
            <w:r w:rsidR="005876A3">
              <w:rPr>
                <w:rFonts w:ascii="Arial" w:hAnsi="Arial" w:cs="Arial"/>
                <w:sz w:val="22"/>
                <w:szCs w:val="22"/>
              </w:rPr>
              <w:t xml:space="preserve">The incident </w:t>
            </w:r>
            <w:r w:rsidR="00EF73D7">
              <w:rPr>
                <w:rFonts w:ascii="Arial" w:hAnsi="Arial" w:cs="Arial"/>
                <w:sz w:val="22"/>
                <w:szCs w:val="22"/>
              </w:rPr>
              <w:t xml:space="preserve">showed a vulnerability in the ICR’s configuration of </w:t>
            </w:r>
            <w:r w:rsidR="00F54B68">
              <w:rPr>
                <w:rFonts w:ascii="Arial" w:hAnsi="Arial" w:cs="Arial"/>
                <w:sz w:val="22"/>
                <w:szCs w:val="22"/>
              </w:rPr>
              <w:t>multifactor authentication which had since been fixed.</w:t>
            </w:r>
            <w:r w:rsidR="00EC2C8D">
              <w:rPr>
                <w:rFonts w:ascii="Arial" w:hAnsi="Arial" w:cs="Arial"/>
                <w:sz w:val="22"/>
                <w:szCs w:val="22"/>
              </w:rPr>
              <w:t xml:space="preserve"> </w:t>
            </w:r>
            <w:r>
              <w:rPr>
                <w:rFonts w:ascii="Arial" w:hAnsi="Arial" w:cs="Arial"/>
                <w:sz w:val="22"/>
                <w:szCs w:val="22"/>
              </w:rPr>
              <w:t xml:space="preserve">The </w:t>
            </w:r>
            <w:r w:rsidR="00EC2C8D">
              <w:rPr>
                <w:rFonts w:ascii="Arial" w:hAnsi="Arial" w:cs="Arial"/>
                <w:sz w:val="22"/>
                <w:szCs w:val="22"/>
              </w:rPr>
              <w:t xml:space="preserve">incident </w:t>
            </w:r>
            <w:r>
              <w:rPr>
                <w:rFonts w:ascii="Arial" w:hAnsi="Arial" w:cs="Arial"/>
                <w:sz w:val="22"/>
                <w:szCs w:val="22"/>
              </w:rPr>
              <w:t>was now closed.</w:t>
            </w:r>
          </w:p>
          <w:p w14:paraId="026ED063" w14:textId="28947099" w:rsidR="000B0483" w:rsidRDefault="000B0483" w:rsidP="000B0483">
            <w:pPr>
              <w:spacing w:after="120"/>
              <w:rPr>
                <w:rFonts w:ascii="Arial" w:hAnsi="Arial" w:cs="Arial"/>
                <w:sz w:val="22"/>
                <w:szCs w:val="22"/>
              </w:rPr>
            </w:pPr>
            <w:r>
              <w:rPr>
                <w:rFonts w:ascii="Arial" w:hAnsi="Arial" w:cs="Arial"/>
                <w:sz w:val="22"/>
                <w:szCs w:val="22"/>
              </w:rPr>
              <w:t xml:space="preserve">Asked what </w:t>
            </w:r>
            <w:proofErr w:type="gramStart"/>
            <w:r>
              <w:rPr>
                <w:rFonts w:ascii="Arial" w:hAnsi="Arial" w:cs="Arial"/>
                <w:sz w:val="22"/>
                <w:szCs w:val="22"/>
              </w:rPr>
              <w:t xml:space="preserve">was the financial threshold for reporting </w:t>
            </w:r>
            <w:r w:rsidR="005118F1">
              <w:rPr>
                <w:rFonts w:ascii="Arial" w:hAnsi="Arial" w:cs="Arial"/>
                <w:sz w:val="22"/>
                <w:szCs w:val="22"/>
              </w:rPr>
              <w:t>frauds</w:t>
            </w:r>
            <w:r>
              <w:rPr>
                <w:rFonts w:ascii="Arial" w:hAnsi="Arial" w:cs="Arial"/>
                <w:sz w:val="22"/>
                <w:szCs w:val="22"/>
              </w:rPr>
              <w:t xml:space="preserve"> to the Charity Commission</w:t>
            </w:r>
            <w:proofErr w:type="gramEnd"/>
            <w:r>
              <w:rPr>
                <w:rFonts w:ascii="Arial" w:hAnsi="Arial" w:cs="Arial"/>
                <w:sz w:val="22"/>
                <w:szCs w:val="22"/>
              </w:rPr>
              <w:t xml:space="preserve">, PNO said that there was no defined threshold for such reporting.  </w:t>
            </w:r>
          </w:p>
          <w:p w14:paraId="6DF452FB" w14:textId="4C107E30" w:rsidR="000B0483" w:rsidRDefault="000B0483" w:rsidP="000B0483">
            <w:pPr>
              <w:spacing w:after="120"/>
              <w:rPr>
                <w:rFonts w:ascii="Arial" w:hAnsi="Arial" w:cs="Arial"/>
                <w:sz w:val="22"/>
                <w:szCs w:val="22"/>
              </w:rPr>
            </w:pPr>
            <w:r>
              <w:rPr>
                <w:rFonts w:ascii="Arial" w:hAnsi="Arial" w:cs="Arial"/>
                <w:sz w:val="22"/>
                <w:szCs w:val="22"/>
              </w:rPr>
              <w:t xml:space="preserve">NGJO reported the views of the Audit and Risk Committee (ARC).  He said that the ARC was concerned about the recent phishing incident.  He reminded the Board that this was the second cyber security incident to impact the ICR in 2025.  The ARC had noted that such incidents were on the increase across the UK.     In particular, the ARC </w:t>
            </w:r>
            <w:r w:rsidR="00050165">
              <w:rPr>
                <w:rFonts w:ascii="Arial" w:hAnsi="Arial" w:cs="Arial"/>
                <w:sz w:val="22"/>
                <w:szCs w:val="22"/>
              </w:rPr>
              <w:t>had advised that the use of USB sticks should be restricted and that more frequent patches should be introduced.</w:t>
            </w:r>
          </w:p>
          <w:p w14:paraId="0AB4DB2A" w14:textId="632BE837" w:rsidR="00050165" w:rsidRDefault="00050165" w:rsidP="000B0483">
            <w:pPr>
              <w:spacing w:after="120"/>
              <w:rPr>
                <w:rFonts w:ascii="Arial" w:hAnsi="Arial" w:cs="Arial"/>
                <w:sz w:val="22"/>
                <w:szCs w:val="22"/>
              </w:rPr>
            </w:pPr>
            <w:r>
              <w:rPr>
                <w:rFonts w:ascii="Arial" w:hAnsi="Arial" w:cs="Arial"/>
                <w:sz w:val="22"/>
                <w:szCs w:val="22"/>
              </w:rPr>
              <w:t>PNO said that the CIO was leading a programme of work to address these issues and was reporting on their progress regularly to the ARC via the Cyber Security Dashboard.    He said that staff were given regular briefings on cyber security and that further training was given where necessary.</w:t>
            </w:r>
          </w:p>
          <w:p w14:paraId="45D4ED19" w14:textId="26786C1C" w:rsidR="00050165" w:rsidRDefault="00050165" w:rsidP="000B0483">
            <w:pPr>
              <w:spacing w:after="120"/>
              <w:rPr>
                <w:rFonts w:ascii="Arial" w:hAnsi="Arial" w:cs="Arial"/>
                <w:sz w:val="22"/>
                <w:szCs w:val="22"/>
              </w:rPr>
            </w:pPr>
            <w:r>
              <w:rPr>
                <w:rFonts w:ascii="Arial" w:hAnsi="Arial" w:cs="Arial"/>
                <w:sz w:val="22"/>
                <w:szCs w:val="22"/>
              </w:rPr>
              <w:t xml:space="preserve">KMO gave his perspective on the cyber security situation within </w:t>
            </w:r>
            <w:proofErr w:type="gramStart"/>
            <w:r>
              <w:rPr>
                <w:rFonts w:ascii="Arial" w:hAnsi="Arial" w:cs="Arial"/>
                <w:sz w:val="22"/>
                <w:szCs w:val="22"/>
              </w:rPr>
              <w:t>the Marsden</w:t>
            </w:r>
            <w:proofErr w:type="gramEnd"/>
            <w:r>
              <w:rPr>
                <w:rFonts w:ascii="Arial" w:hAnsi="Arial" w:cs="Arial"/>
                <w:sz w:val="22"/>
                <w:szCs w:val="22"/>
              </w:rPr>
              <w:t xml:space="preserve">.  He said that a similar programme of strengthening against </w:t>
            </w:r>
            <w:proofErr w:type="spellStart"/>
            <w:r>
              <w:rPr>
                <w:rFonts w:ascii="Arial" w:hAnsi="Arial" w:cs="Arial"/>
                <w:sz w:val="22"/>
                <w:szCs w:val="22"/>
              </w:rPr>
              <w:t>cyber attacks</w:t>
            </w:r>
            <w:proofErr w:type="spellEnd"/>
            <w:r>
              <w:rPr>
                <w:rFonts w:ascii="Arial" w:hAnsi="Arial" w:cs="Arial"/>
                <w:sz w:val="22"/>
                <w:szCs w:val="22"/>
              </w:rPr>
              <w:t xml:space="preserve"> was under way and that there were regular tests of the vulnerabilities in the system.    He said that one new measure introduced by the Marsden was the requirement for participants in </w:t>
            </w:r>
            <w:r w:rsidR="00813D46">
              <w:rPr>
                <w:rFonts w:ascii="Arial" w:hAnsi="Arial" w:cs="Arial"/>
                <w:sz w:val="22"/>
                <w:szCs w:val="22"/>
              </w:rPr>
              <w:t xml:space="preserve">Teams </w:t>
            </w:r>
            <w:r>
              <w:rPr>
                <w:rFonts w:ascii="Arial" w:hAnsi="Arial" w:cs="Arial"/>
                <w:sz w:val="22"/>
                <w:szCs w:val="22"/>
              </w:rPr>
              <w:t xml:space="preserve">meetings to </w:t>
            </w:r>
            <w:proofErr w:type="gramStart"/>
            <w:r>
              <w:rPr>
                <w:rFonts w:ascii="Arial" w:hAnsi="Arial" w:cs="Arial"/>
                <w:sz w:val="22"/>
                <w:szCs w:val="22"/>
              </w:rPr>
              <w:t xml:space="preserve">keep their </w:t>
            </w:r>
            <w:r w:rsidR="003A4712">
              <w:rPr>
                <w:rFonts w:ascii="Arial" w:hAnsi="Arial" w:cs="Arial"/>
                <w:sz w:val="22"/>
                <w:szCs w:val="22"/>
              </w:rPr>
              <w:t xml:space="preserve">video </w:t>
            </w:r>
            <w:r>
              <w:rPr>
                <w:rFonts w:ascii="Arial" w:hAnsi="Arial" w:cs="Arial"/>
                <w:sz w:val="22"/>
                <w:szCs w:val="22"/>
              </w:rPr>
              <w:t>on at all times</w:t>
            </w:r>
            <w:proofErr w:type="gramEnd"/>
            <w:r>
              <w:rPr>
                <w:rFonts w:ascii="Arial" w:hAnsi="Arial" w:cs="Arial"/>
                <w:sz w:val="22"/>
                <w:szCs w:val="22"/>
              </w:rPr>
              <w:t xml:space="preserve"> </w:t>
            </w:r>
            <w:proofErr w:type="gramStart"/>
            <w:r>
              <w:rPr>
                <w:rFonts w:ascii="Arial" w:hAnsi="Arial" w:cs="Arial"/>
                <w:sz w:val="22"/>
                <w:szCs w:val="22"/>
              </w:rPr>
              <w:t>in order to</w:t>
            </w:r>
            <w:proofErr w:type="gramEnd"/>
            <w:r>
              <w:rPr>
                <w:rFonts w:ascii="Arial" w:hAnsi="Arial" w:cs="Arial"/>
                <w:sz w:val="22"/>
                <w:szCs w:val="22"/>
              </w:rPr>
              <w:t xml:space="preserve"> ensure against infiltration of the </w:t>
            </w:r>
            <w:r w:rsidR="00B722BC">
              <w:rPr>
                <w:rFonts w:ascii="Arial" w:hAnsi="Arial" w:cs="Arial"/>
                <w:sz w:val="22"/>
                <w:szCs w:val="22"/>
              </w:rPr>
              <w:t>meeting</w:t>
            </w:r>
            <w:r>
              <w:rPr>
                <w:rFonts w:ascii="Arial" w:hAnsi="Arial" w:cs="Arial"/>
                <w:sz w:val="22"/>
                <w:szCs w:val="22"/>
              </w:rPr>
              <w:t>.</w:t>
            </w:r>
          </w:p>
          <w:p w14:paraId="1CB0BA8F" w14:textId="538C4618" w:rsidR="00050165" w:rsidRPr="00E50B3F" w:rsidRDefault="00050165" w:rsidP="00050165">
            <w:pPr>
              <w:spacing w:after="120"/>
              <w:rPr>
                <w:rFonts w:ascii="Arial" w:hAnsi="Arial" w:cs="Arial"/>
                <w:sz w:val="22"/>
                <w:szCs w:val="22"/>
              </w:rPr>
            </w:pPr>
            <w:r>
              <w:rPr>
                <w:rFonts w:ascii="Arial" w:hAnsi="Arial" w:cs="Arial"/>
                <w:sz w:val="22"/>
                <w:szCs w:val="22"/>
              </w:rPr>
              <w:t xml:space="preserve">In discussion the Board agreed that the main bulwark against </w:t>
            </w:r>
            <w:proofErr w:type="spellStart"/>
            <w:r>
              <w:rPr>
                <w:rFonts w:ascii="Arial" w:hAnsi="Arial" w:cs="Arial"/>
                <w:sz w:val="22"/>
                <w:szCs w:val="22"/>
              </w:rPr>
              <w:t>cyber attack</w:t>
            </w:r>
            <w:proofErr w:type="spellEnd"/>
            <w:r>
              <w:rPr>
                <w:rFonts w:ascii="Arial" w:hAnsi="Arial" w:cs="Arial"/>
                <w:sz w:val="22"/>
                <w:szCs w:val="22"/>
              </w:rPr>
              <w:t xml:space="preserve"> lay not in systems but in a strong cyber security culture across the organisation.</w:t>
            </w:r>
          </w:p>
        </w:tc>
      </w:tr>
      <w:tr w:rsidR="00050165" w:rsidRPr="0018071E" w14:paraId="43F18901" w14:textId="77777777" w:rsidTr="00757095">
        <w:trPr>
          <w:trHeight w:val="423"/>
        </w:trPr>
        <w:tc>
          <w:tcPr>
            <w:tcW w:w="1560" w:type="dxa"/>
          </w:tcPr>
          <w:p w14:paraId="6088898D" w14:textId="3FFE7D66" w:rsidR="00050165" w:rsidRPr="0018071E" w:rsidRDefault="00050165" w:rsidP="005809A2">
            <w:pPr>
              <w:spacing w:after="120"/>
              <w:rPr>
                <w:rFonts w:ascii="Arial" w:hAnsi="Arial" w:cs="Arial"/>
                <w:b/>
                <w:sz w:val="22"/>
                <w:szCs w:val="22"/>
              </w:rPr>
            </w:pPr>
            <w:r w:rsidRPr="0018071E">
              <w:rPr>
                <w:rFonts w:ascii="Arial" w:hAnsi="Arial" w:cs="Arial"/>
                <w:b/>
                <w:sz w:val="22"/>
                <w:szCs w:val="22"/>
              </w:rPr>
              <w:t>3.</w:t>
            </w:r>
          </w:p>
        </w:tc>
        <w:tc>
          <w:tcPr>
            <w:tcW w:w="9072" w:type="dxa"/>
            <w:gridSpan w:val="2"/>
          </w:tcPr>
          <w:p w14:paraId="44531FA3" w14:textId="0C28B1E3" w:rsidR="00050165" w:rsidRPr="0018071E" w:rsidRDefault="00050165" w:rsidP="00050165">
            <w:pPr>
              <w:spacing w:after="120"/>
              <w:rPr>
                <w:rFonts w:ascii="Arial" w:hAnsi="Arial" w:cs="Arial"/>
                <w:sz w:val="22"/>
                <w:szCs w:val="22"/>
              </w:rPr>
            </w:pPr>
            <w:r w:rsidRPr="0018071E">
              <w:rPr>
                <w:rFonts w:ascii="Arial" w:hAnsi="Arial" w:cs="Arial"/>
                <w:b/>
                <w:bCs/>
                <w:sz w:val="22"/>
                <w:szCs w:val="22"/>
              </w:rPr>
              <w:t xml:space="preserve">Chief Executive’s Report </w:t>
            </w:r>
          </w:p>
        </w:tc>
      </w:tr>
      <w:tr w:rsidR="00CA06E4" w:rsidRPr="0018071E" w14:paraId="19CD3863" w14:textId="77777777" w:rsidTr="00757095">
        <w:trPr>
          <w:trHeight w:val="423"/>
        </w:trPr>
        <w:tc>
          <w:tcPr>
            <w:tcW w:w="1560" w:type="dxa"/>
          </w:tcPr>
          <w:p w14:paraId="22D83686" w14:textId="77777777" w:rsidR="00CA06E4" w:rsidRPr="00717E52" w:rsidRDefault="00CA06E4" w:rsidP="005809A2">
            <w:pPr>
              <w:spacing w:after="120"/>
              <w:rPr>
                <w:rFonts w:ascii="Arial" w:hAnsi="Arial" w:cs="Arial"/>
                <w:bCs/>
                <w:sz w:val="22"/>
                <w:szCs w:val="22"/>
              </w:rPr>
            </w:pPr>
          </w:p>
        </w:tc>
        <w:tc>
          <w:tcPr>
            <w:tcW w:w="9072" w:type="dxa"/>
            <w:gridSpan w:val="2"/>
          </w:tcPr>
          <w:p w14:paraId="0FA9D4AD" w14:textId="77777777" w:rsidR="00CA06E4" w:rsidRPr="00717E52" w:rsidRDefault="00CA06E4" w:rsidP="00050165">
            <w:pPr>
              <w:spacing w:after="120"/>
              <w:rPr>
                <w:rFonts w:ascii="Arial" w:hAnsi="Arial" w:cs="Arial"/>
                <w:bCs/>
                <w:sz w:val="22"/>
                <w:szCs w:val="22"/>
              </w:rPr>
            </w:pPr>
            <w:r w:rsidRPr="00717E52">
              <w:rPr>
                <w:rFonts w:ascii="Arial" w:hAnsi="Arial" w:cs="Arial"/>
                <w:bCs/>
                <w:sz w:val="22"/>
                <w:szCs w:val="22"/>
              </w:rPr>
              <w:t>KHE spoke to his report.  The following comments were made in discussion:</w:t>
            </w:r>
          </w:p>
          <w:p w14:paraId="42DB8CF2" w14:textId="27C52601" w:rsidR="00317335" w:rsidRDefault="00317335" w:rsidP="00050165">
            <w:pPr>
              <w:spacing w:after="120"/>
              <w:rPr>
                <w:rFonts w:ascii="Arial" w:hAnsi="Arial" w:cs="Arial"/>
                <w:bCs/>
                <w:sz w:val="22"/>
                <w:szCs w:val="22"/>
                <w:lang w:val="en-GB"/>
              </w:rPr>
            </w:pPr>
            <w:r>
              <w:rPr>
                <w:rFonts w:ascii="Arial" w:hAnsi="Arial" w:cs="Arial"/>
                <w:bCs/>
                <w:sz w:val="22"/>
                <w:szCs w:val="22"/>
                <w:lang w:val="en-GB"/>
              </w:rPr>
              <w:lastRenderedPageBreak/>
              <w:t xml:space="preserve">The Board congratulated </w:t>
            </w:r>
            <w:r w:rsidR="007649E9">
              <w:rPr>
                <w:rFonts w:ascii="Arial" w:hAnsi="Arial" w:cs="Arial"/>
                <w:bCs/>
                <w:sz w:val="22"/>
                <w:szCs w:val="22"/>
                <w:lang w:val="en-GB"/>
              </w:rPr>
              <w:t>KHE</w:t>
            </w:r>
            <w:r>
              <w:rPr>
                <w:rFonts w:ascii="Arial" w:hAnsi="Arial" w:cs="Arial"/>
                <w:bCs/>
                <w:sz w:val="22"/>
                <w:szCs w:val="22"/>
                <w:lang w:val="en-GB"/>
              </w:rPr>
              <w:t xml:space="preserve"> on the very strong list of papers published since the last Board and the associated communications work.  </w:t>
            </w:r>
          </w:p>
          <w:p w14:paraId="5C2B834C" w14:textId="3D1D6307" w:rsidR="00CA06E4" w:rsidRPr="00717E52" w:rsidRDefault="00CA06E4" w:rsidP="00050165">
            <w:pPr>
              <w:spacing w:after="120"/>
              <w:rPr>
                <w:rFonts w:ascii="Arial" w:hAnsi="Arial" w:cs="Arial"/>
                <w:bCs/>
                <w:sz w:val="22"/>
                <w:szCs w:val="22"/>
                <w:lang w:val="en-GB"/>
              </w:rPr>
            </w:pPr>
            <w:r w:rsidRPr="00717E52">
              <w:rPr>
                <w:rFonts w:ascii="Arial" w:hAnsi="Arial" w:cs="Arial"/>
                <w:bCs/>
                <w:sz w:val="22"/>
                <w:szCs w:val="22"/>
                <w:lang w:val="en-GB"/>
              </w:rPr>
              <w:t xml:space="preserve">Concerns were raised about the </w:t>
            </w:r>
            <w:r w:rsidRPr="00CA06E4">
              <w:rPr>
                <w:rFonts w:ascii="Arial" w:hAnsi="Arial" w:cs="Arial"/>
                <w:bCs/>
                <w:sz w:val="22"/>
                <w:szCs w:val="22"/>
                <w:lang w:val="en-GB"/>
              </w:rPr>
              <w:t xml:space="preserve">low number of women in senior leadership roles and the need </w:t>
            </w:r>
            <w:r w:rsidRPr="00717E52">
              <w:rPr>
                <w:rFonts w:ascii="Arial" w:hAnsi="Arial" w:cs="Arial"/>
                <w:bCs/>
                <w:sz w:val="22"/>
                <w:szCs w:val="22"/>
                <w:lang w:val="en-GB"/>
              </w:rPr>
              <w:t xml:space="preserve">for the organisation to have more visible female leaders.    It was noted that there was a global trend for </w:t>
            </w:r>
            <w:r w:rsidR="00317335">
              <w:rPr>
                <w:rFonts w:ascii="Arial" w:hAnsi="Arial" w:cs="Arial"/>
                <w:bCs/>
                <w:sz w:val="22"/>
                <w:szCs w:val="22"/>
                <w:lang w:val="en-GB"/>
              </w:rPr>
              <w:t xml:space="preserve">women </w:t>
            </w:r>
            <w:r w:rsidRPr="00717E52">
              <w:rPr>
                <w:rFonts w:ascii="Arial" w:hAnsi="Arial" w:cs="Arial"/>
                <w:bCs/>
                <w:sz w:val="22"/>
                <w:szCs w:val="22"/>
                <w:lang w:val="en-GB"/>
              </w:rPr>
              <w:t>to leave academia</w:t>
            </w:r>
            <w:r w:rsidR="00317335">
              <w:rPr>
                <w:rFonts w:ascii="Arial" w:hAnsi="Arial" w:cs="Arial"/>
                <w:bCs/>
                <w:sz w:val="22"/>
                <w:szCs w:val="22"/>
                <w:lang w:val="en-GB"/>
              </w:rPr>
              <w:t xml:space="preserve"> in their early 30’s, with the female clinical scientists taking </w:t>
            </w:r>
            <w:r w:rsidRPr="00717E52">
              <w:rPr>
                <w:rFonts w:ascii="Arial" w:hAnsi="Arial" w:cs="Arial"/>
                <w:bCs/>
                <w:sz w:val="22"/>
                <w:szCs w:val="22"/>
                <w:lang w:val="en-GB"/>
              </w:rPr>
              <w:t>up clinical roles</w:t>
            </w:r>
            <w:r w:rsidR="00317335">
              <w:rPr>
                <w:rFonts w:ascii="Arial" w:hAnsi="Arial" w:cs="Arial"/>
                <w:bCs/>
                <w:sz w:val="22"/>
                <w:szCs w:val="22"/>
                <w:lang w:val="en-GB"/>
              </w:rPr>
              <w:t xml:space="preserve"> and non-clinical staff pursuing other career options.  </w:t>
            </w:r>
            <w:r w:rsidRPr="00717E52">
              <w:rPr>
                <w:rFonts w:ascii="Arial" w:hAnsi="Arial" w:cs="Arial"/>
                <w:bCs/>
                <w:sz w:val="22"/>
                <w:szCs w:val="22"/>
                <w:lang w:val="en-GB"/>
              </w:rPr>
              <w:t xml:space="preserve">  KHE </w:t>
            </w:r>
            <w:proofErr w:type="gramStart"/>
            <w:r w:rsidRPr="00717E52">
              <w:rPr>
                <w:rFonts w:ascii="Arial" w:hAnsi="Arial" w:cs="Arial"/>
                <w:bCs/>
                <w:sz w:val="22"/>
                <w:szCs w:val="22"/>
                <w:lang w:val="en-GB"/>
              </w:rPr>
              <w:t>agreed  but</w:t>
            </w:r>
            <w:proofErr w:type="gramEnd"/>
            <w:r w:rsidRPr="00717E52">
              <w:rPr>
                <w:rFonts w:ascii="Arial" w:hAnsi="Arial" w:cs="Arial"/>
                <w:bCs/>
                <w:sz w:val="22"/>
                <w:szCs w:val="22"/>
                <w:lang w:val="en-GB"/>
              </w:rPr>
              <w:t xml:space="preserve"> pointed out that the ICR had recently seen an increase in the number of women joining the ICR at </w:t>
            </w:r>
            <w:r w:rsidR="00F27DF0" w:rsidRPr="00717E52">
              <w:rPr>
                <w:rFonts w:ascii="Arial" w:hAnsi="Arial" w:cs="Arial"/>
                <w:bCs/>
                <w:sz w:val="22"/>
                <w:szCs w:val="22"/>
                <w:lang w:val="en-GB"/>
              </w:rPr>
              <w:t>post-doctoral</w:t>
            </w:r>
            <w:r w:rsidRPr="00717E52">
              <w:rPr>
                <w:rFonts w:ascii="Arial" w:hAnsi="Arial" w:cs="Arial"/>
                <w:bCs/>
                <w:sz w:val="22"/>
                <w:szCs w:val="22"/>
                <w:lang w:val="en-GB"/>
              </w:rPr>
              <w:t xml:space="preserve"> level</w:t>
            </w:r>
            <w:r w:rsidR="000E64BB">
              <w:rPr>
                <w:rFonts w:ascii="Arial" w:hAnsi="Arial" w:cs="Arial"/>
                <w:bCs/>
                <w:sz w:val="22"/>
                <w:szCs w:val="22"/>
                <w:lang w:val="en-GB"/>
              </w:rPr>
              <w:t xml:space="preserve"> and that he had </w:t>
            </w:r>
            <w:r w:rsidR="008716D2">
              <w:rPr>
                <w:rFonts w:ascii="Arial" w:hAnsi="Arial" w:cs="Arial"/>
                <w:bCs/>
                <w:sz w:val="22"/>
                <w:szCs w:val="22"/>
                <w:lang w:val="en-GB"/>
              </w:rPr>
              <w:t xml:space="preserve">appointed more women to faculty appointments </w:t>
            </w:r>
            <w:r w:rsidR="000E64BB">
              <w:rPr>
                <w:rFonts w:ascii="Arial" w:hAnsi="Arial" w:cs="Arial"/>
                <w:bCs/>
                <w:sz w:val="22"/>
                <w:szCs w:val="22"/>
                <w:lang w:val="en-GB"/>
              </w:rPr>
              <w:t>than men</w:t>
            </w:r>
            <w:r w:rsidRPr="00717E52">
              <w:rPr>
                <w:rFonts w:ascii="Arial" w:hAnsi="Arial" w:cs="Arial"/>
                <w:bCs/>
                <w:sz w:val="22"/>
                <w:szCs w:val="22"/>
                <w:lang w:val="en-GB"/>
              </w:rPr>
              <w:t>.</w:t>
            </w:r>
          </w:p>
          <w:p w14:paraId="09BE087D" w14:textId="222B6825" w:rsidR="00CA06E4" w:rsidRPr="00717E52" w:rsidRDefault="00CA06E4" w:rsidP="00050165">
            <w:pPr>
              <w:spacing w:after="120"/>
              <w:rPr>
                <w:rFonts w:ascii="Arial" w:hAnsi="Arial" w:cs="Arial"/>
                <w:bCs/>
                <w:sz w:val="22"/>
                <w:szCs w:val="22"/>
                <w:lang w:val="en-GB"/>
              </w:rPr>
            </w:pPr>
            <w:r w:rsidRPr="00717E52">
              <w:rPr>
                <w:rFonts w:ascii="Arial" w:hAnsi="Arial" w:cs="Arial"/>
                <w:bCs/>
                <w:sz w:val="22"/>
                <w:szCs w:val="22"/>
                <w:lang w:val="en-GB"/>
              </w:rPr>
              <w:t xml:space="preserve">The Board welcomed the recent </w:t>
            </w:r>
            <w:r w:rsidRPr="00CA06E4">
              <w:rPr>
                <w:rFonts w:ascii="Arial" w:hAnsi="Arial" w:cs="Arial"/>
                <w:bCs/>
                <w:sz w:val="22"/>
                <w:szCs w:val="22"/>
                <w:lang w:val="en-GB"/>
              </w:rPr>
              <w:t>appointment of a Postdoctoral Dean</w:t>
            </w:r>
            <w:r w:rsidRPr="00717E52">
              <w:rPr>
                <w:rFonts w:ascii="Arial" w:hAnsi="Arial" w:cs="Arial"/>
                <w:bCs/>
                <w:sz w:val="22"/>
                <w:szCs w:val="22"/>
                <w:lang w:val="en-GB"/>
              </w:rPr>
              <w:t xml:space="preserve">, agreeing that this was good for </w:t>
            </w:r>
            <w:r w:rsidR="00F27DF0" w:rsidRPr="00717E52">
              <w:rPr>
                <w:rFonts w:ascii="Arial" w:hAnsi="Arial" w:cs="Arial"/>
                <w:bCs/>
                <w:sz w:val="22"/>
                <w:szCs w:val="22"/>
                <w:lang w:val="en-GB"/>
              </w:rPr>
              <w:t>post-doctoral</w:t>
            </w:r>
            <w:r w:rsidRPr="00717E52">
              <w:rPr>
                <w:rFonts w:ascii="Arial" w:hAnsi="Arial" w:cs="Arial"/>
                <w:bCs/>
                <w:sz w:val="22"/>
                <w:szCs w:val="22"/>
                <w:lang w:val="en-GB"/>
              </w:rPr>
              <w:t xml:space="preserve"> morale.  KHE said that part of the purpose of the role was to offer more strategic support to post docs at the start of their careers.  He said that another responsibility of the new role would be to </w:t>
            </w:r>
            <w:r w:rsidRPr="00CA06E4">
              <w:rPr>
                <w:rFonts w:ascii="Arial" w:hAnsi="Arial" w:cs="Arial"/>
                <w:bCs/>
                <w:sz w:val="22"/>
                <w:szCs w:val="22"/>
                <w:lang w:val="en-GB"/>
              </w:rPr>
              <w:t xml:space="preserve">build connections with European institutions </w:t>
            </w:r>
            <w:proofErr w:type="gramStart"/>
            <w:r w:rsidRPr="00717E52">
              <w:rPr>
                <w:rFonts w:ascii="Arial" w:hAnsi="Arial" w:cs="Arial"/>
                <w:bCs/>
                <w:sz w:val="22"/>
                <w:szCs w:val="22"/>
                <w:lang w:val="en-GB"/>
              </w:rPr>
              <w:t>in order to</w:t>
            </w:r>
            <w:proofErr w:type="gramEnd"/>
            <w:r w:rsidRPr="00717E52">
              <w:rPr>
                <w:rFonts w:ascii="Arial" w:hAnsi="Arial" w:cs="Arial"/>
                <w:bCs/>
                <w:sz w:val="22"/>
                <w:szCs w:val="22"/>
                <w:lang w:val="en-GB"/>
              </w:rPr>
              <w:t xml:space="preserve"> help with recruitment and fundraising.</w:t>
            </w:r>
          </w:p>
          <w:p w14:paraId="437621E5" w14:textId="20E67442" w:rsidR="00CA06E4" w:rsidRPr="00717E52" w:rsidRDefault="00CA06E4" w:rsidP="00050165">
            <w:pPr>
              <w:spacing w:after="120"/>
              <w:rPr>
                <w:rFonts w:ascii="Arial" w:hAnsi="Arial" w:cs="Arial"/>
                <w:bCs/>
                <w:sz w:val="22"/>
                <w:szCs w:val="22"/>
                <w:lang w:val="en-GB"/>
              </w:rPr>
            </w:pPr>
            <w:r w:rsidRPr="00717E52">
              <w:rPr>
                <w:rFonts w:ascii="Arial" w:hAnsi="Arial" w:cs="Arial"/>
                <w:bCs/>
                <w:sz w:val="22"/>
                <w:szCs w:val="22"/>
                <w:lang w:val="en-GB"/>
              </w:rPr>
              <w:t xml:space="preserve">In discussion, the Board agreed that the new Postdoctoral Dean would be helpful in encouraging women to stay in biomedical science for longer periods.  It was noted that there was a </w:t>
            </w:r>
            <w:r w:rsidRPr="00CA06E4">
              <w:rPr>
                <w:rFonts w:ascii="Arial" w:hAnsi="Arial" w:cs="Arial"/>
                <w:bCs/>
                <w:sz w:val="22"/>
                <w:szCs w:val="22"/>
                <w:lang w:val="en-GB"/>
              </w:rPr>
              <w:t xml:space="preserve">sharp drop-off in membership of learned societies </w:t>
            </w:r>
            <w:r w:rsidRPr="00717E52">
              <w:rPr>
                <w:rFonts w:ascii="Arial" w:hAnsi="Arial" w:cs="Arial"/>
                <w:bCs/>
                <w:sz w:val="22"/>
                <w:szCs w:val="22"/>
                <w:lang w:val="en-GB"/>
              </w:rPr>
              <w:t xml:space="preserve">from women </w:t>
            </w:r>
            <w:r w:rsidRPr="00CA06E4">
              <w:rPr>
                <w:rFonts w:ascii="Arial" w:hAnsi="Arial" w:cs="Arial"/>
                <w:bCs/>
                <w:sz w:val="22"/>
                <w:szCs w:val="22"/>
                <w:lang w:val="en-GB"/>
              </w:rPr>
              <w:t>between ages 30–35.</w:t>
            </w:r>
            <w:r w:rsidRPr="00717E52">
              <w:rPr>
                <w:rFonts w:ascii="Arial" w:hAnsi="Arial" w:cs="Arial"/>
                <w:bCs/>
                <w:sz w:val="22"/>
                <w:szCs w:val="22"/>
                <w:lang w:val="en-GB"/>
              </w:rPr>
              <w:t xml:space="preserve">  The Board agreed that offering </w:t>
            </w:r>
            <w:r w:rsidR="00F27DF0" w:rsidRPr="00717E52">
              <w:rPr>
                <w:rFonts w:ascii="Arial" w:hAnsi="Arial" w:cs="Arial"/>
                <w:bCs/>
                <w:sz w:val="22"/>
                <w:szCs w:val="22"/>
                <w:lang w:val="en-GB"/>
              </w:rPr>
              <w:t>post-doctoral</w:t>
            </w:r>
            <w:r w:rsidRPr="00717E52">
              <w:rPr>
                <w:rFonts w:ascii="Arial" w:hAnsi="Arial" w:cs="Arial"/>
                <w:bCs/>
                <w:sz w:val="22"/>
                <w:szCs w:val="22"/>
                <w:lang w:val="en-GB"/>
              </w:rPr>
              <w:t xml:space="preserve"> researchers support for </w:t>
            </w:r>
            <w:r w:rsidRPr="00CA06E4">
              <w:rPr>
                <w:rFonts w:ascii="Arial" w:hAnsi="Arial" w:cs="Arial"/>
                <w:bCs/>
                <w:sz w:val="22"/>
                <w:szCs w:val="22"/>
                <w:lang w:val="en-GB"/>
              </w:rPr>
              <w:t>career development, including alternative paths outside academia, was</w:t>
            </w:r>
            <w:r w:rsidRPr="00717E52">
              <w:rPr>
                <w:rFonts w:ascii="Arial" w:hAnsi="Arial" w:cs="Arial"/>
                <w:bCs/>
                <w:sz w:val="22"/>
                <w:szCs w:val="22"/>
                <w:lang w:val="en-GB"/>
              </w:rPr>
              <w:t xml:space="preserve"> </w:t>
            </w:r>
            <w:r w:rsidRPr="00CA06E4">
              <w:rPr>
                <w:rFonts w:ascii="Arial" w:hAnsi="Arial" w:cs="Arial"/>
                <w:bCs/>
                <w:sz w:val="22"/>
                <w:szCs w:val="22"/>
                <w:lang w:val="en-GB"/>
              </w:rPr>
              <w:t>essential.</w:t>
            </w:r>
          </w:p>
          <w:p w14:paraId="3151295C" w14:textId="25DFA8D4" w:rsidR="00CA06E4" w:rsidRPr="00717E52" w:rsidRDefault="00CA06E4" w:rsidP="00CA06E4">
            <w:pPr>
              <w:tabs>
                <w:tab w:val="num" w:pos="720"/>
              </w:tabs>
              <w:spacing w:after="120"/>
              <w:rPr>
                <w:rFonts w:ascii="Arial" w:hAnsi="Arial" w:cs="Arial"/>
                <w:bCs/>
                <w:sz w:val="22"/>
                <w:szCs w:val="22"/>
                <w:lang w:val="en-GB"/>
              </w:rPr>
            </w:pPr>
            <w:r w:rsidRPr="00717E52">
              <w:rPr>
                <w:rFonts w:ascii="Arial" w:hAnsi="Arial" w:cs="Arial"/>
                <w:bCs/>
                <w:sz w:val="22"/>
                <w:szCs w:val="22"/>
                <w:lang w:val="en-GB"/>
              </w:rPr>
              <w:t xml:space="preserve">PNO and KHE spoke to the opening of the new Tooting accommodation building.  </w:t>
            </w:r>
            <w:r w:rsidRPr="00CA06E4">
              <w:rPr>
                <w:rFonts w:ascii="Arial" w:hAnsi="Arial" w:cs="Arial"/>
                <w:bCs/>
                <w:sz w:val="22"/>
                <w:szCs w:val="22"/>
                <w:lang w:val="en-GB"/>
              </w:rPr>
              <w:t xml:space="preserve">PNO confirmed some </w:t>
            </w:r>
            <w:r w:rsidR="00874302">
              <w:rPr>
                <w:rFonts w:ascii="Arial" w:hAnsi="Arial" w:cs="Arial"/>
                <w:bCs/>
                <w:sz w:val="22"/>
                <w:szCs w:val="22"/>
                <w:lang w:val="en-GB"/>
              </w:rPr>
              <w:t xml:space="preserve">students </w:t>
            </w:r>
            <w:r w:rsidR="00DD3F2B">
              <w:rPr>
                <w:rFonts w:ascii="Arial" w:hAnsi="Arial" w:cs="Arial"/>
                <w:bCs/>
                <w:sz w:val="22"/>
                <w:szCs w:val="22"/>
                <w:lang w:val="en-GB"/>
              </w:rPr>
              <w:t>would be moving in</w:t>
            </w:r>
            <w:r w:rsidRPr="00CA06E4">
              <w:rPr>
                <w:rFonts w:ascii="Arial" w:hAnsi="Arial" w:cs="Arial"/>
                <w:bCs/>
                <w:sz w:val="22"/>
                <w:szCs w:val="22"/>
                <w:lang w:val="en-GB"/>
              </w:rPr>
              <w:t xml:space="preserve"> but noted many had already secured </w:t>
            </w:r>
            <w:r w:rsidR="00874302">
              <w:rPr>
                <w:rFonts w:ascii="Arial" w:hAnsi="Arial" w:cs="Arial"/>
                <w:bCs/>
                <w:sz w:val="22"/>
                <w:szCs w:val="22"/>
                <w:lang w:val="en-GB"/>
              </w:rPr>
              <w:t>alternative</w:t>
            </w:r>
            <w:r w:rsidR="00DD3F2B">
              <w:rPr>
                <w:rFonts w:ascii="Arial" w:hAnsi="Arial" w:cs="Arial"/>
                <w:bCs/>
                <w:sz w:val="22"/>
                <w:szCs w:val="22"/>
                <w:lang w:val="en-GB"/>
              </w:rPr>
              <w:t xml:space="preserve"> </w:t>
            </w:r>
            <w:r w:rsidRPr="00CA06E4">
              <w:rPr>
                <w:rFonts w:ascii="Arial" w:hAnsi="Arial" w:cs="Arial"/>
                <w:bCs/>
                <w:sz w:val="22"/>
                <w:szCs w:val="22"/>
                <w:lang w:val="en-GB"/>
              </w:rPr>
              <w:t>accommodation</w:t>
            </w:r>
            <w:r w:rsidR="00DD3F2B">
              <w:rPr>
                <w:rFonts w:ascii="Arial" w:hAnsi="Arial" w:cs="Arial"/>
                <w:bCs/>
                <w:sz w:val="22"/>
                <w:szCs w:val="22"/>
                <w:lang w:val="en-GB"/>
              </w:rPr>
              <w:t xml:space="preserve"> for the year</w:t>
            </w:r>
            <w:r w:rsidR="007649E9">
              <w:rPr>
                <w:rFonts w:ascii="Arial" w:hAnsi="Arial" w:cs="Arial"/>
                <w:bCs/>
                <w:sz w:val="22"/>
                <w:szCs w:val="22"/>
                <w:lang w:val="en-GB"/>
              </w:rPr>
              <w:t xml:space="preserve">.  The vacant </w:t>
            </w:r>
            <w:proofErr w:type="gramStart"/>
            <w:r w:rsidR="007649E9">
              <w:rPr>
                <w:rFonts w:ascii="Arial" w:hAnsi="Arial" w:cs="Arial"/>
                <w:bCs/>
                <w:sz w:val="22"/>
                <w:szCs w:val="22"/>
                <w:lang w:val="en-GB"/>
              </w:rPr>
              <w:t xml:space="preserve">rooms </w:t>
            </w:r>
            <w:r w:rsidR="00DD3F2B">
              <w:rPr>
                <w:rFonts w:ascii="Arial" w:hAnsi="Arial" w:cs="Arial"/>
                <w:bCs/>
                <w:sz w:val="22"/>
                <w:szCs w:val="22"/>
                <w:lang w:val="en-GB"/>
              </w:rPr>
              <w:t xml:space="preserve"> </w:t>
            </w:r>
            <w:r w:rsidR="007649E9">
              <w:rPr>
                <w:rFonts w:ascii="Arial" w:hAnsi="Arial" w:cs="Arial"/>
                <w:bCs/>
                <w:sz w:val="22"/>
                <w:szCs w:val="22"/>
                <w:lang w:val="en-GB"/>
              </w:rPr>
              <w:t>w</w:t>
            </w:r>
            <w:r w:rsidR="00DD3F2B">
              <w:rPr>
                <w:rFonts w:ascii="Arial" w:hAnsi="Arial" w:cs="Arial"/>
                <w:bCs/>
                <w:sz w:val="22"/>
                <w:szCs w:val="22"/>
                <w:lang w:val="en-GB"/>
              </w:rPr>
              <w:t>ould</w:t>
            </w:r>
            <w:proofErr w:type="gramEnd"/>
            <w:r w:rsidR="00DD3F2B">
              <w:rPr>
                <w:rFonts w:ascii="Arial" w:hAnsi="Arial" w:cs="Arial"/>
                <w:bCs/>
                <w:sz w:val="22"/>
                <w:szCs w:val="22"/>
                <w:lang w:val="en-GB"/>
              </w:rPr>
              <w:t xml:space="preserve"> </w:t>
            </w:r>
            <w:r w:rsidRPr="00CA06E4">
              <w:rPr>
                <w:rFonts w:ascii="Arial" w:hAnsi="Arial" w:cs="Arial"/>
                <w:bCs/>
                <w:sz w:val="22"/>
                <w:szCs w:val="22"/>
                <w:lang w:val="en-GB"/>
              </w:rPr>
              <w:t xml:space="preserve">present an opportunity to support staff </w:t>
            </w:r>
            <w:r w:rsidR="00746858">
              <w:rPr>
                <w:rFonts w:ascii="Arial" w:hAnsi="Arial" w:cs="Arial"/>
                <w:bCs/>
                <w:sz w:val="22"/>
                <w:szCs w:val="22"/>
                <w:lang w:val="en-GB"/>
              </w:rPr>
              <w:t xml:space="preserve">joiners and others in this first year of </w:t>
            </w:r>
            <w:proofErr w:type="gramStart"/>
            <w:r w:rsidR="00746858">
              <w:rPr>
                <w:rFonts w:ascii="Arial" w:hAnsi="Arial" w:cs="Arial"/>
                <w:bCs/>
                <w:sz w:val="22"/>
                <w:szCs w:val="22"/>
                <w:lang w:val="en-GB"/>
              </w:rPr>
              <w:t>operation.</w:t>
            </w:r>
            <w:r w:rsidRPr="00CA06E4">
              <w:rPr>
                <w:rFonts w:ascii="Arial" w:hAnsi="Arial" w:cs="Arial"/>
                <w:bCs/>
                <w:sz w:val="22"/>
                <w:szCs w:val="22"/>
                <w:lang w:val="en-GB"/>
              </w:rPr>
              <w:t>.</w:t>
            </w:r>
            <w:proofErr w:type="gramEnd"/>
            <w:r w:rsidRPr="00717E52">
              <w:rPr>
                <w:rFonts w:ascii="Arial" w:hAnsi="Arial" w:cs="Arial"/>
                <w:bCs/>
                <w:sz w:val="22"/>
                <w:szCs w:val="22"/>
                <w:lang w:val="en-GB"/>
              </w:rPr>
              <w:t xml:space="preserve">  He added that r</w:t>
            </w:r>
            <w:r w:rsidRPr="00CA06E4">
              <w:rPr>
                <w:rFonts w:ascii="Arial" w:hAnsi="Arial" w:cs="Arial"/>
                <w:bCs/>
                <w:sz w:val="22"/>
                <w:szCs w:val="22"/>
                <w:lang w:val="en-GB"/>
              </w:rPr>
              <w:t xml:space="preserve">ent </w:t>
            </w:r>
            <w:r w:rsidRPr="00717E52">
              <w:rPr>
                <w:rFonts w:ascii="Arial" w:hAnsi="Arial" w:cs="Arial"/>
                <w:bCs/>
                <w:sz w:val="22"/>
                <w:szCs w:val="22"/>
                <w:lang w:val="en-GB"/>
              </w:rPr>
              <w:t>was</w:t>
            </w:r>
            <w:r w:rsidRPr="00CA06E4">
              <w:rPr>
                <w:rFonts w:ascii="Arial" w:hAnsi="Arial" w:cs="Arial"/>
                <w:bCs/>
                <w:sz w:val="22"/>
                <w:szCs w:val="22"/>
                <w:lang w:val="en-GB"/>
              </w:rPr>
              <w:t xml:space="preserve"> set below </w:t>
            </w:r>
            <w:r w:rsidR="000D0C4A">
              <w:rPr>
                <w:rFonts w:ascii="Arial" w:hAnsi="Arial" w:cs="Arial"/>
                <w:bCs/>
                <w:sz w:val="22"/>
                <w:szCs w:val="22"/>
                <w:lang w:val="en-GB"/>
              </w:rPr>
              <w:t xml:space="preserve">the </w:t>
            </w:r>
            <w:r w:rsidRPr="00CA06E4">
              <w:rPr>
                <w:rFonts w:ascii="Arial" w:hAnsi="Arial" w:cs="Arial"/>
                <w:bCs/>
                <w:sz w:val="22"/>
                <w:szCs w:val="22"/>
                <w:lang w:val="en-GB"/>
              </w:rPr>
              <w:t>market rate</w:t>
            </w:r>
            <w:r w:rsidR="000D0C4A">
              <w:rPr>
                <w:rFonts w:ascii="Arial" w:hAnsi="Arial" w:cs="Arial"/>
                <w:bCs/>
                <w:sz w:val="22"/>
                <w:szCs w:val="22"/>
                <w:lang w:val="en-GB"/>
              </w:rPr>
              <w:t xml:space="preserve"> estimated by </w:t>
            </w:r>
            <w:r w:rsidR="00F12902">
              <w:rPr>
                <w:rFonts w:ascii="Arial" w:hAnsi="Arial" w:cs="Arial"/>
                <w:bCs/>
                <w:sz w:val="22"/>
                <w:szCs w:val="22"/>
                <w:lang w:val="en-GB"/>
              </w:rPr>
              <w:t>ICR’s property advisers</w:t>
            </w:r>
            <w:r w:rsidRPr="00CA06E4">
              <w:rPr>
                <w:rFonts w:ascii="Arial" w:hAnsi="Arial" w:cs="Arial"/>
                <w:bCs/>
                <w:sz w:val="22"/>
                <w:szCs w:val="22"/>
                <w:lang w:val="en-GB"/>
              </w:rPr>
              <w:t xml:space="preserve">, </w:t>
            </w:r>
            <w:r w:rsidRPr="00717E52">
              <w:rPr>
                <w:rFonts w:ascii="Arial" w:hAnsi="Arial" w:cs="Arial"/>
                <w:bCs/>
                <w:sz w:val="22"/>
                <w:szCs w:val="22"/>
                <w:lang w:val="en-GB"/>
              </w:rPr>
              <w:t xml:space="preserve">which had received </w:t>
            </w:r>
            <w:r w:rsidRPr="00CA06E4">
              <w:rPr>
                <w:rFonts w:ascii="Arial" w:hAnsi="Arial" w:cs="Arial"/>
                <w:bCs/>
                <w:sz w:val="22"/>
                <w:szCs w:val="22"/>
                <w:lang w:val="en-GB"/>
              </w:rPr>
              <w:t>positive feedback from the student committee.</w:t>
            </w:r>
          </w:p>
          <w:p w14:paraId="7FFDC47F" w14:textId="78BA25B8" w:rsidR="00CA06E4" w:rsidRPr="00717E52" w:rsidRDefault="00CA06E4" w:rsidP="00717E52">
            <w:pPr>
              <w:spacing w:after="120"/>
              <w:rPr>
                <w:rFonts w:ascii="Arial" w:hAnsi="Arial" w:cs="Arial"/>
                <w:bCs/>
                <w:sz w:val="22"/>
                <w:szCs w:val="22"/>
                <w:lang w:val="en-GB"/>
              </w:rPr>
            </w:pPr>
            <w:r w:rsidRPr="00717E52">
              <w:rPr>
                <w:rFonts w:ascii="Arial" w:hAnsi="Arial" w:cs="Arial"/>
                <w:bCs/>
                <w:sz w:val="22"/>
                <w:szCs w:val="22"/>
                <w:lang w:val="en-GB"/>
              </w:rPr>
              <w:t xml:space="preserve">There was a discussion regarding the </w:t>
            </w:r>
            <w:r w:rsidR="007649E9">
              <w:rPr>
                <w:rFonts w:ascii="Arial" w:hAnsi="Arial" w:cs="Arial"/>
                <w:bCs/>
                <w:sz w:val="22"/>
                <w:szCs w:val="22"/>
                <w:lang w:val="en-GB"/>
              </w:rPr>
              <w:t xml:space="preserve">current </w:t>
            </w:r>
            <w:r w:rsidRPr="00717E52">
              <w:rPr>
                <w:rFonts w:ascii="Arial" w:hAnsi="Arial" w:cs="Arial"/>
                <w:bCs/>
                <w:sz w:val="22"/>
                <w:szCs w:val="22"/>
                <w:lang w:val="en-GB"/>
              </w:rPr>
              <w:t xml:space="preserve">low occupancy levels.  It was noted that </w:t>
            </w:r>
            <w:r w:rsidR="001207C4">
              <w:rPr>
                <w:rFonts w:ascii="Arial" w:hAnsi="Arial" w:cs="Arial"/>
                <w:bCs/>
                <w:sz w:val="22"/>
                <w:szCs w:val="22"/>
                <w:lang w:val="en-GB"/>
              </w:rPr>
              <w:t>the preparatory work, including licensing</w:t>
            </w:r>
            <w:r w:rsidR="002E4D9D">
              <w:rPr>
                <w:rFonts w:ascii="Arial" w:hAnsi="Arial" w:cs="Arial"/>
                <w:bCs/>
                <w:sz w:val="22"/>
                <w:szCs w:val="22"/>
                <w:lang w:val="en-GB"/>
              </w:rPr>
              <w:t xml:space="preserve"> and data sharing agreements with legal bodies</w:t>
            </w:r>
            <w:r w:rsidR="0007669B">
              <w:rPr>
                <w:rFonts w:ascii="Arial" w:hAnsi="Arial" w:cs="Arial"/>
                <w:bCs/>
                <w:sz w:val="22"/>
                <w:szCs w:val="22"/>
                <w:lang w:val="en-GB"/>
              </w:rPr>
              <w:t xml:space="preserve"> as well as final snagging and furnishing</w:t>
            </w:r>
            <w:r w:rsidR="002E4D9D">
              <w:rPr>
                <w:rFonts w:ascii="Arial" w:hAnsi="Arial" w:cs="Arial"/>
                <w:bCs/>
                <w:sz w:val="22"/>
                <w:szCs w:val="22"/>
                <w:lang w:val="en-GB"/>
              </w:rPr>
              <w:t xml:space="preserve">, </w:t>
            </w:r>
            <w:r w:rsidR="00104876">
              <w:rPr>
                <w:rFonts w:ascii="Arial" w:hAnsi="Arial" w:cs="Arial"/>
                <w:bCs/>
                <w:sz w:val="22"/>
                <w:szCs w:val="22"/>
                <w:lang w:val="en-GB"/>
              </w:rPr>
              <w:t>meant</w:t>
            </w:r>
            <w:r w:rsidRPr="00717E52">
              <w:rPr>
                <w:rFonts w:ascii="Arial" w:hAnsi="Arial" w:cs="Arial"/>
                <w:bCs/>
                <w:sz w:val="22"/>
                <w:szCs w:val="22"/>
                <w:lang w:val="en-GB"/>
              </w:rPr>
              <w:t xml:space="preserve"> that the building had only become available </w:t>
            </w:r>
            <w:r w:rsidR="00104876">
              <w:rPr>
                <w:rFonts w:ascii="Arial" w:hAnsi="Arial" w:cs="Arial"/>
                <w:bCs/>
                <w:sz w:val="22"/>
                <w:szCs w:val="22"/>
                <w:lang w:val="en-GB"/>
              </w:rPr>
              <w:t>for expressions of interest after</w:t>
            </w:r>
            <w:r w:rsidRPr="00717E52">
              <w:rPr>
                <w:rFonts w:ascii="Arial" w:hAnsi="Arial" w:cs="Arial"/>
                <w:bCs/>
                <w:sz w:val="22"/>
                <w:szCs w:val="22"/>
                <w:lang w:val="en-GB"/>
              </w:rPr>
              <w:t xml:space="preserve"> many students had already secured their accommodation for the </w:t>
            </w:r>
            <w:r w:rsidR="00104876">
              <w:rPr>
                <w:rFonts w:ascii="Arial" w:hAnsi="Arial" w:cs="Arial"/>
                <w:bCs/>
                <w:sz w:val="22"/>
                <w:szCs w:val="22"/>
                <w:lang w:val="en-GB"/>
              </w:rPr>
              <w:t>com</w:t>
            </w:r>
            <w:r w:rsidR="00104876" w:rsidRPr="00717E52">
              <w:rPr>
                <w:rFonts w:ascii="Arial" w:hAnsi="Arial" w:cs="Arial"/>
                <w:bCs/>
                <w:sz w:val="22"/>
                <w:szCs w:val="22"/>
                <w:lang w:val="en-GB"/>
              </w:rPr>
              <w:t xml:space="preserve">ing </w:t>
            </w:r>
            <w:r w:rsidRPr="00717E52">
              <w:rPr>
                <w:rFonts w:ascii="Arial" w:hAnsi="Arial" w:cs="Arial"/>
                <w:bCs/>
                <w:sz w:val="22"/>
                <w:szCs w:val="22"/>
                <w:lang w:val="en-GB"/>
              </w:rPr>
              <w:t xml:space="preserve">year.  </w:t>
            </w:r>
            <w:r w:rsidR="00717E52" w:rsidRPr="00717E52">
              <w:rPr>
                <w:rFonts w:ascii="Arial" w:hAnsi="Arial" w:cs="Arial"/>
                <w:bCs/>
                <w:sz w:val="22"/>
                <w:szCs w:val="22"/>
                <w:lang w:val="en-GB"/>
              </w:rPr>
              <w:t xml:space="preserve">Questioned about the level of the rents </w:t>
            </w:r>
            <w:r w:rsidR="00916D32">
              <w:rPr>
                <w:rFonts w:ascii="Arial" w:hAnsi="Arial" w:cs="Arial"/>
                <w:bCs/>
                <w:sz w:val="22"/>
                <w:szCs w:val="22"/>
                <w:lang w:val="en-GB"/>
              </w:rPr>
              <w:t>PNO</w:t>
            </w:r>
            <w:r w:rsidR="00717E52" w:rsidRPr="00717E52">
              <w:rPr>
                <w:rFonts w:ascii="Arial" w:hAnsi="Arial" w:cs="Arial"/>
                <w:bCs/>
                <w:sz w:val="22"/>
                <w:szCs w:val="22"/>
                <w:lang w:val="en-GB"/>
              </w:rPr>
              <w:t xml:space="preserve"> said that b</w:t>
            </w:r>
            <w:r w:rsidR="00717E52" w:rsidRPr="00CA06E4">
              <w:rPr>
                <w:rFonts w:ascii="Arial" w:hAnsi="Arial" w:cs="Arial"/>
                <w:bCs/>
                <w:sz w:val="22"/>
                <w:szCs w:val="22"/>
                <w:lang w:val="en-GB"/>
              </w:rPr>
              <w:t xml:space="preserve">enchmarking was based on local agent data for </w:t>
            </w:r>
            <w:r w:rsidR="00916D32">
              <w:rPr>
                <w:rFonts w:ascii="Arial" w:hAnsi="Arial" w:cs="Arial"/>
                <w:bCs/>
                <w:sz w:val="22"/>
                <w:szCs w:val="22"/>
                <w:lang w:val="en-GB"/>
              </w:rPr>
              <w:t>new build residential</w:t>
            </w:r>
            <w:r w:rsidR="00916D32" w:rsidRPr="00CA06E4">
              <w:rPr>
                <w:rFonts w:ascii="Arial" w:hAnsi="Arial" w:cs="Arial"/>
                <w:bCs/>
                <w:sz w:val="22"/>
                <w:szCs w:val="22"/>
                <w:lang w:val="en-GB"/>
              </w:rPr>
              <w:t xml:space="preserve"> </w:t>
            </w:r>
            <w:r w:rsidR="00717E52" w:rsidRPr="00CA06E4">
              <w:rPr>
                <w:rFonts w:ascii="Arial" w:hAnsi="Arial" w:cs="Arial"/>
                <w:bCs/>
                <w:sz w:val="22"/>
                <w:szCs w:val="22"/>
                <w:lang w:val="en-GB"/>
              </w:rPr>
              <w:t xml:space="preserve">flats, not </w:t>
            </w:r>
            <w:r w:rsidR="00717E52" w:rsidRPr="00717E52">
              <w:rPr>
                <w:rFonts w:ascii="Arial" w:hAnsi="Arial" w:cs="Arial"/>
                <w:bCs/>
                <w:sz w:val="22"/>
                <w:szCs w:val="22"/>
                <w:lang w:val="en-GB"/>
              </w:rPr>
              <w:t xml:space="preserve">the cost of </w:t>
            </w:r>
            <w:r w:rsidR="00717E52" w:rsidRPr="00CA06E4">
              <w:rPr>
                <w:rFonts w:ascii="Arial" w:hAnsi="Arial" w:cs="Arial"/>
                <w:bCs/>
                <w:sz w:val="22"/>
                <w:szCs w:val="22"/>
                <w:lang w:val="en-GB"/>
              </w:rPr>
              <w:t>general student housing</w:t>
            </w:r>
            <w:r w:rsidR="00717E52" w:rsidRPr="00717E52">
              <w:rPr>
                <w:rFonts w:ascii="Arial" w:hAnsi="Arial" w:cs="Arial"/>
                <w:bCs/>
                <w:sz w:val="22"/>
                <w:szCs w:val="22"/>
                <w:lang w:val="en-GB"/>
              </w:rPr>
              <w:t xml:space="preserve"> which tended to be lower.  </w:t>
            </w:r>
          </w:p>
          <w:p w14:paraId="076A4A52" w14:textId="324FA57E" w:rsidR="00CA06E4" w:rsidRDefault="00CA06E4" w:rsidP="00CA06E4">
            <w:pPr>
              <w:tabs>
                <w:tab w:val="num" w:pos="720"/>
              </w:tabs>
              <w:spacing w:after="120"/>
              <w:rPr>
                <w:rFonts w:ascii="Arial" w:hAnsi="Arial" w:cs="Arial"/>
                <w:bCs/>
                <w:sz w:val="22"/>
                <w:szCs w:val="22"/>
                <w:lang w:val="en-GB"/>
              </w:rPr>
            </w:pPr>
            <w:r w:rsidRPr="00717E52">
              <w:rPr>
                <w:rFonts w:ascii="Arial" w:hAnsi="Arial" w:cs="Arial"/>
                <w:bCs/>
                <w:sz w:val="22"/>
                <w:szCs w:val="22"/>
                <w:lang w:val="en-GB"/>
              </w:rPr>
              <w:t xml:space="preserve">It was suggested that the Board might wish to review the financial case for the new building in future if occupancy levels continued to be </w:t>
            </w:r>
            <w:r w:rsidRPr="00CA06E4">
              <w:rPr>
                <w:rFonts w:ascii="Arial" w:hAnsi="Arial" w:cs="Arial"/>
                <w:bCs/>
                <w:sz w:val="22"/>
                <w:szCs w:val="22"/>
                <w:lang w:val="en-GB"/>
              </w:rPr>
              <w:t>lower than expected.</w:t>
            </w:r>
            <w:r w:rsidRPr="00717E52">
              <w:rPr>
                <w:rFonts w:ascii="Arial" w:hAnsi="Arial" w:cs="Arial"/>
                <w:bCs/>
                <w:sz w:val="22"/>
                <w:szCs w:val="22"/>
                <w:lang w:val="en-GB"/>
              </w:rPr>
              <w:t xml:space="preserve">   However, the Board took the view that occupancy levels would increase in the next year once awareness of the building’s availability had increased.  It was suggested that it was good to use the first year of opening to test any remaining issues with the building</w:t>
            </w:r>
            <w:r w:rsidR="00FB56B8">
              <w:rPr>
                <w:rFonts w:ascii="Arial" w:hAnsi="Arial" w:cs="Arial"/>
                <w:bCs/>
                <w:sz w:val="22"/>
                <w:szCs w:val="22"/>
                <w:lang w:val="en-GB"/>
              </w:rPr>
              <w:t xml:space="preserve"> and </w:t>
            </w:r>
            <w:r w:rsidR="009F7DDD">
              <w:rPr>
                <w:rFonts w:ascii="Arial" w:hAnsi="Arial" w:cs="Arial"/>
                <w:bCs/>
                <w:sz w:val="22"/>
                <w:szCs w:val="22"/>
                <w:lang w:val="en-GB"/>
              </w:rPr>
              <w:t xml:space="preserve">its </w:t>
            </w:r>
            <w:r w:rsidR="00FB56B8">
              <w:rPr>
                <w:rFonts w:ascii="Arial" w:hAnsi="Arial" w:cs="Arial"/>
                <w:bCs/>
                <w:sz w:val="22"/>
                <w:szCs w:val="22"/>
                <w:lang w:val="en-GB"/>
              </w:rPr>
              <w:t>operation and so lower occupancy may be beneficial for one year</w:t>
            </w:r>
            <w:r w:rsidRPr="00717E52">
              <w:rPr>
                <w:rFonts w:ascii="Arial" w:hAnsi="Arial" w:cs="Arial"/>
                <w:bCs/>
                <w:sz w:val="22"/>
                <w:szCs w:val="22"/>
                <w:lang w:val="en-GB"/>
              </w:rPr>
              <w:t xml:space="preserve">.  </w:t>
            </w:r>
          </w:p>
          <w:p w14:paraId="0B5C1AA7" w14:textId="3298FB74" w:rsidR="00717E52" w:rsidRDefault="00717E52" w:rsidP="00CA06E4">
            <w:pPr>
              <w:tabs>
                <w:tab w:val="num" w:pos="720"/>
              </w:tabs>
              <w:spacing w:after="120"/>
              <w:rPr>
                <w:rFonts w:ascii="Arial" w:hAnsi="Arial" w:cs="Arial"/>
                <w:bCs/>
                <w:sz w:val="22"/>
                <w:szCs w:val="22"/>
                <w:lang w:val="en-GB"/>
              </w:rPr>
            </w:pPr>
            <w:r>
              <w:rPr>
                <w:rFonts w:ascii="Arial" w:hAnsi="Arial" w:cs="Arial"/>
                <w:bCs/>
                <w:sz w:val="22"/>
                <w:szCs w:val="22"/>
                <w:lang w:val="en-GB"/>
              </w:rPr>
              <w:t xml:space="preserve">A question was asked about the number of PhD students at the ICR and whether this was trending up or down.  BPI said that they were tracking PhD student numbers against those enrolled at the MRC Laboratory of </w:t>
            </w:r>
            <w:r w:rsidR="00AA0509">
              <w:rPr>
                <w:rFonts w:ascii="Arial" w:hAnsi="Arial" w:cs="Arial"/>
                <w:bCs/>
                <w:sz w:val="22"/>
                <w:szCs w:val="22"/>
                <w:lang w:val="en-GB"/>
              </w:rPr>
              <w:t>Molecular Biology</w:t>
            </w:r>
            <w:r>
              <w:rPr>
                <w:rFonts w:ascii="Arial" w:hAnsi="Arial" w:cs="Arial"/>
                <w:bCs/>
                <w:sz w:val="22"/>
                <w:szCs w:val="22"/>
                <w:lang w:val="en-GB"/>
              </w:rPr>
              <w:t xml:space="preserve">, but that this tracking had only begun recently and it was too early to make a report.  </w:t>
            </w:r>
          </w:p>
          <w:p w14:paraId="6D7AC30F" w14:textId="4F1C1192" w:rsidR="00717E52" w:rsidRPr="00CA06E4" w:rsidRDefault="00717E52" w:rsidP="00CA06E4">
            <w:pPr>
              <w:tabs>
                <w:tab w:val="num" w:pos="720"/>
              </w:tabs>
              <w:spacing w:after="120"/>
              <w:rPr>
                <w:rFonts w:ascii="Arial" w:hAnsi="Arial" w:cs="Arial"/>
                <w:bCs/>
                <w:sz w:val="22"/>
                <w:szCs w:val="22"/>
                <w:lang w:val="en-GB"/>
              </w:rPr>
            </w:pPr>
            <w:r>
              <w:rPr>
                <w:rFonts w:ascii="Arial" w:hAnsi="Arial" w:cs="Arial"/>
                <w:bCs/>
                <w:sz w:val="22"/>
                <w:szCs w:val="22"/>
                <w:lang w:val="en-GB"/>
              </w:rPr>
              <w:t xml:space="preserve">In discussion, the Board noted that funding for PhDs was decreasing and that competition for funding of PhD places was increasing accordingly.  </w:t>
            </w:r>
          </w:p>
          <w:p w14:paraId="5BB06987" w14:textId="1096E60A" w:rsidR="00CA06E4" w:rsidRPr="00717E52" w:rsidRDefault="00717E52" w:rsidP="00717E52">
            <w:pPr>
              <w:spacing w:after="120"/>
              <w:rPr>
                <w:rFonts w:ascii="Arial" w:hAnsi="Arial" w:cs="Arial"/>
                <w:bCs/>
                <w:sz w:val="22"/>
                <w:szCs w:val="22"/>
              </w:rPr>
            </w:pPr>
            <w:r>
              <w:rPr>
                <w:rFonts w:ascii="Arial" w:hAnsi="Arial" w:cs="Arial"/>
                <w:sz w:val="22"/>
                <w:szCs w:val="22"/>
              </w:rPr>
              <w:t>The board paid tribute to Dame Stela Rimington a former Chair of the ICR whose death had been announced over the summer.</w:t>
            </w:r>
          </w:p>
        </w:tc>
      </w:tr>
      <w:tr w:rsidR="004B2410" w:rsidRPr="0018071E" w14:paraId="5C27A470" w14:textId="77777777" w:rsidTr="00757095">
        <w:trPr>
          <w:trHeight w:val="423"/>
        </w:trPr>
        <w:tc>
          <w:tcPr>
            <w:tcW w:w="10632" w:type="dxa"/>
            <w:gridSpan w:val="3"/>
          </w:tcPr>
          <w:p w14:paraId="1C5DF90A" w14:textId="55F27B9B" w:rsidR="004B2410" w:rsidRPr="0018071E" w:rsidRDefault="00911ED6" w:rsidP="00A53A1D">
            <w:pPr>
              <w:spacing w:after="120"/>
              <w:rPr>
                <w:rFonts w:ascii="Arial" w:hAnsi="Arial" w:cs="Arial"/>
                <w:i/>
                <w:iCs/>
                <w:sz w:val="22"/>
                <w:szCs w:val="22"/>
                <w:u w:val="single"/>
              </w:rPr>
            </w:pPr>
            <w:r w:rsidRPr="0018071E">
              <w:rPr>
                <w:rFonts w:ascii="Arial" w:hAnsi="Arial" w:cs="Arial"/>
                <w:i/>
                <w:iCs/>
                <w:sz w:val="22"/>
                <w:szCs w:val="22"/>
                <w:u w:val="single"/>
              </w:rPr>
              <w:lastRenderedPageBreak/>
              <w:t>Finance Matters</w:t>
            </w:r>
          </w:p>
        </w:tc>
      </w:tr>
      <w:tr w:rsidR="00717E52" w:rsidRPr="0018071E" w14:paraId="7EF2AD1F" w14:textId="77777777" w:rsidTr="00757095">
        <w:trPr>
          <w:trHeight w:val="423"/>
        </w:trPr>
        <w:tc>
          <w:tcPr>
            <w:tcW w:w="1560" w:type="dxa"/>
          </w:tcPr>
          <w:p w14:paraId="3CC0C856" w14:textId="592D01D0" w:rsidR="00717E52" w:rsidRPr="0018071E" w:rsidRDefault="00717E52" w:rsidP="00911ED6">
            <w:pPr>
              <w:spacing w:after="120"/>
              <w:rPr>
                <w:rFonts w:ascii="Arial" w:hAnsi="Arial" w:cs="Arial"/>
                <w:b/>
                <w:sz w:val="22"/>
                <w:szCs w:val="22"/>
              </w:rPr>
            </w:pPr>
            <w:r>
              <w:rPr>
                <w:rFonts w:ascii="Arial" w:hAnsi="Arial" w:cs="Arial"/>
                <w:b/>
                <w:sz w:val="22"/>
                <w:szCs w:val="22"/>
              </w:rPr>
              <w:t>4</w:t>
            </w:r>
            <w:r w:rsidRPr="0018071E">
              <w:rPr>
                <w:rFonts w:ascii="Arial" w:hAnsi="Arial" w:cs="Arial"/>
                <w:b/>
                <w:sz w:val="22"/>
                <w:szCs w:val="22"/>
              </w:rPr>
              <w:t>.</w:t>
            </w:r>
          </w:p>
        </w:tc>
        <w:tc>
          <w:tcPr>
            <w:tcW w:w="9072" w:type="dxa"/>
            <w:gridSpan w:val="2"/>
          </w:tcPr>
          <w:p w14:paraId="37A63958" w14:textId="0E6AA1FB" w:rsidR="00717E52" w:rsidRPr="0018071E" w:rsidRDefault="00717E52" w:rsidP="00717E52">
            <w:pPr>
              <w:spacing w:after="120"/>
              <w:rPr>
                <w:rFonts w:ascii="Arial" w:hAnsi="Arial" w:cs="Arial"/>
                <w:sz w:val="22"/>
                <w:szCs w:val="22"/>
              </w:rPr>
            </w:pPr>
            <w:r w:rsidRPr="00FD15DB">
              <w:rPr>
                <w:rFonts w:ascii="Arial" w:hAnsi="Arial" w:cs="Arial"/>
                <w:b/>
                <w:bCs/>
                <w:sz w:val="22"/>
                <w:szCs w:val="22"/>
                <w:lang w:val="en-GB"/>
              </w:rPr>
              <w:t>Draft Quarter 4 Performance Review 2024-25</w:t>
            </w:r>
          </w:p>
        </w:tc>
      </w:tr>
      <w:tr w:rsidR="00717E52" w:rsidRPr="0018071E" w14:paraId="3BC96C82" w14:textId="77777777" w:rsidTr="00757095">
        <w:trPr>
          <w:trHeight w:val="423"/>
        </w:trPr>
        <w:tc>
          <w:tcPr>
            <w:tcW w:w="1560" w:type="dxa"/>
          </w:tcPr>
          <w:p w14:paraId="15148C7E" w14:textId="77777777" w:rsidR="00717E52" w:rsidRPr="00717E52" w:rsidRDefault="00717E52" w:rsidP="00911ED6">
            <w:pPr>
              <w:spacing w:after="120"/>
              <w:rPr>
                <w:rFonts w:ascii="Arial" w:hAnsi="Arial" w:cs="Arial"/>
                <w:b/>
                <w:sz w:val="22"/>
                <w:szCs w:val="22"/>
              </w:rPr>
            </w:pPr>
          </w:p>
        </w:tc>
        <w:tc>
          <w:tcPr>
            <w:tcW w:w="9072" w:type="dxa"/>
            <w:gridSpan w:val="2"/>
          </w:tcPr>
          <w:p w14:paraId="1FCAA284" w14:textId="7558E996" w:rsidR="00717E52" w:rsidRPr="00717E52" w:rsidRDefault="00717E52" w:rsidP="00B06B98">
            <w:pPr>
              <w:pStyle w:val="ListParagraph"/>
              <w:numPr>
                <w:ilvl w:val="0"/>
                <w:numId w:val="23"/>
              </w:numPr>
              <w:spacing w:after="120"/>
              <w:rPr>
                <w:rFonts w:ascii="Arial" w:hAnsi="Arial" w:cs="Arial"/>
                <w:b/>
                <w:sz w:val="22"/>
                <w:szCs w:val="22"/>
              </w:rPr>
            </w:pPr>
            <w:r w:rsidRPr="00717E52">
              <w:rPr>
                <w:rFonts w:ascii="Arial" w:hAnsi="Arial" w:cs="Arial"/>
                <w:b/>
                <w:sz w:val="22"/>
                <w:szCs w:val="22"/>
              </w:rPr>
              <w:t xml:space="preserve">Financial Position - Summary (Q4) </w:t>
            </w:r>
            <w:r w:rsidRPr="00717E52">
              <w:rPr>
                <w:rFonts w:ascii="Arial" w:hAnsi="Arial" w:cs="Arial"/>
                <w:b/>
                <w:i/>
                <w:iCs/>
                <w:sz w:val="22"/>
                <w:szCs w:val="22"/>
              </w:rPr>
              <w:t>including Evolve update</w:t>
            </w:r>
          </w:p>
        </w:tc>
      </w:tr>
      <w:tr w:rsidR="00717E52" w:rsidRPr="0018071E" w14:paraId="50CFD0F0" w14:textId="77777777" w:rsidTr="00757095">
        <w:trPr>
          <w:trHeight w:val="423"/>
        </w:trPr>
        <w:tc>
          <w:tcPr>
            <w:tcW w:w="1560" w:type="dxa"/>
          </w:tcPr>
          <w:p w14:paraId="0CF675E2" w14:textId="77777777" w:rsidR="00717E52" w:rsidRPr="0018071E" w:rsidRDefault="00717E52" w:rsidP="00911ED6">
            <w:pPr>
              <w:spacing w:after="120"/>
              <w:rPr>
                <w:rFonts w:ascii="Arial" w:hAnsi="Arial" w:cs="Arial"/>
                <w:b/>
                <w:sz w:val="22"/>
                <w:szCs w:val="22"/>
              </w:rPr>
            </w:pPr>
          </w:p>
        </w:tc>
        <w:tc>
          <w:tcPr>
            <w:tcW w:w="9072" w:type="dxa"/>
            <w:gridSpan w:val="2"/>
          </w:tcPr>
          <w:p w14:paraId="45B98688" w14:textId="77777777" w:rsidR="00717E52" w:rsidRDefault="00717E52" w:rsidP="00717E52">
            <w:pPr>
              <w:spacing w:after="120"/>
              <w:rPr>
                <w:rFonts w:ascii="Arial" w:hAnsi="Arial" w:cs="Arial"/>
                <w:bCs/>
                <w:sz w:val="22"/>
                <w:szCs w:val="22"/>
              </w:rPr>
            </w:pPr>
            <w:r>
              <w:rPr>
                <w:rFonts w:ascii="Arial" w:hAnsi="Arial" w:cs="Arial"/>
                <w:bCs/>
                <w:sz w:val="22"/>
                <w:szCs w:val="22"/>
              </w:rPr>
              <w:t>PNO spoke to this item.</w:t>
            </w:r>
          </w:p>
          <w:p w14:paraId="66150E3B" w14:textId="1CBEDF5B" w:rsidR="00BE6E9B" w:rsidRPr="00717E52" w:rsidRDefault="00BE6E9B" w:rsidP="00717E52">
            <w:pPr>
              <w:spacing w:after="120"/>
              <w:rPr>
                <w:rFonts w:ascii="Arial" w:hAnsi="Arial" w:cs="Arial"/>
                <w:bCs/>
                <w:sz w:val="22"/>
                <w:szCs w:val="22"/>
              </w:rPr>
            </w:pPr>
            <w:r>
              <w:rPr>
                <w:rFonts w:ascii="Arial" w:hAnsi="Arial" w:cs="Arial"/>
                <w:bCs/>
                <w:sz w:val="22"/>
                <w:szCs w:val="22"/>
              </w:rPr>
              <w:t>CFO updated the Board on a decision made by the Investments and Building Development Committee (IBDC)</w:t>
            </w:r>
            <w:r w:rsidR="004723C0">
              <w:rPr>
                <w:rFonts w:ascii="Arial" w:hAnsi="Arial" w:cs="Arial"/>
                <w:bCs/>
                <w:sz w:val="22"/>
                <w:szCs w:val="22"/>
              </w:rPr>
              <w:t xml:space="preserve"> earlier in the month</w:t>
            </w:r>
            <w:r>
              <w:rPr>
                <w:rFonts w:ascii="Arial" w:hAnsi="Arial" w:cs="Arial"/>
                <w:bCs/>
                <w:sz w:val="22"/>
                <w:szCs w:val="22"/>
              </w:rPr>
              <w:t xml:space="preserve"> to </w:t>
            </w:r>
            <w:r w:rsidR="004723C0">
              <w:rPr>
                <w:rFonts w:ascii="Arial" w:hAnsi="Arial" w:cs="Arial"/>
                <w:bCs/>
                <w:sz w:val="22"/>
                <w:szCs w:val="22"/>
              </w:rPr>
              <w:t>invest</w:t>
            </w:r>
            <w:r>
              <w:rPr>
                <w:rFonts w:ascii="Arial" w:hAnsi="Arial" w:cs="Arial"/>
                <w:bCs/>
                <w:sz w:val="22"/>
                <w:szCs w:val="22"/>
              </w:rPr>
              <w:t xml:space="preserve"> the funds </w:t>
            </w:r>
            <w:r w:rsidR="00FF41AA">
              <w:rPr>
                <w:rFonts w:ascii="Arial" w:hAnsi="Arial" w:cs="Arial"/>
                <w:bCs/>
                <w:sz w:val="22"/>
                <w:szCs w:val="22"/>
              </w:rPr>
              <w:t xml:space="preserve">returned after closing </w:t>
            </w:r>
            <w:r w:rsidR="003322E8">
              <w:rPr>
                <w:rFonts w:ascii="Arial" w:hAnsi="Arial" w:cs="Arial"/>
                <w:bCs/>
                <w:sz w:val="22"/>
                <w:szCs w:val="22"/>
              </w:rPr>
              <w:t>investment management arrangements with</w:t>
            </w:r>
            <w:r w:rsidR="00FF41AA">
              <w:rPr>
                <w:rFonts w:ascii="Arial" w:hAnsi="Arial" w:cs="Arial"/>
                <w:bCs/>
                <w:sz w:val="22"/>
                <w:szCs w:val="22"/>
              </w:rPr>
              <w:t xml:space="preserve"> </w:t>
            </w:r>
            <w:r>
              <w:rPr>
                <w:rFonts w:ascii="Arial" w:hAnsi="Arial" w:cs="Arial"/>
                <w:bCs/>
                <w:sz w:val="22"/>
                <w:szCs w:val="22"/>
              </w:rPr>
              <w:t xml:space="preserve">CCLA </w:t>
            </w:r>
            <w:r w:rsidR="003322E8">
              <w:rPr>
                <w:rFonts w:ascii="Arial" w:hAnsi="Arial" w:cs="Arial"/>
                <w:bCs/>
                <w:sz w:val="22"/>
                <w:szCs w:val="22"/>
              </w:rPr>
              <w:t>in</w:t>
            </w:r>
            <w:r>
              <w:rPr>
                <w:rFonts w:ascii="Arial" w:hAnsi="Arial" w:cs="Arial"/>
                <w:bCs/>
                <w:sz w:val="22"/>
                <w:szCs w:val="22"/>
              </w:rPr>
              <w:t xml:space="preserve"> a </w:t>
            </w:r>
            <w:r w:rsidR="00F27DF0">
              <w:rPr>
                <w:rFonts w:ascii="Arial" w:hAnsi="Arial" w:cs="Arial"/>
                <w:bCs/>
                <w:sz w:val="22"/>
                <w:szCs w:val="22"/>
              </w:rPr>
              <w:t>low-risk</w:t>
            </w:r>
            <w:r>
              <w:rPr>
                <w:rFonts w:ascii="Arial" w:hAnsi="Arial" w:cs="Arial"/>
                <w:bCs/>
                <w:sz w:val="22"/>
                <w:szCs w:val="22"/>
              </w:rPr>
              <w:t xml:space="preserve"> money market fund given the </w:t>
            </w:r>
            <w:r w:rsidR="003322E8">
              <w:rPr>
                <w:rFonts w:ascii="Arial" w:hAnsi="Arial" w:cs="Arial"/>
                <w:bCs/>
                <w:sz w:val="22"/>
                <w:szCs w:val="22"/>
              </w:rPr>
              <w:t xml:space="preserve">ICR’s cashflow requirements in the next 12 months and </w:t>
            </w:r>
            <w:r w:rsidR="00547014">
              <w:rPr>
                <w:rFonts w:ascii="Arial" w:hAnsi="Arial" w:cs="Arial"/>
                <w:bCs/>
                <w:sz w:val="22"/>
                <w:szCs w:val="22"/>
              </w:rPr>
              <w:t xml:space="preserve">the committees view that the </w:t>
            </w:r>
            <w:r w:rsidR="00045DE5">
              <w:rPr>
                <w:rFonts w:ascii="Arial" w:hAnsi="Arial" w:cs="Arial"/>
                <w:bCs/>
                <w:sz w:val="22"/>
                <w:szCs w:val="22"/>
              </w:rPr>
              <w:t>risk of a</w:t>
            </w:r>
            <w:r>
              <w:rPr>
                <w:rFonts w:ascii="Arial" w:hAnsi="Arial" w:cs="Arial"/>
                <w:bCs/>
                <w:sz w:val="22"/>
                <w:szCs w:val="22"/>
              </w:rPr>
              <w:t xml:space="preserve"> market correction</w:t>
            </w:r>
            <w:r w:rsidR="00045DE5">
              <w:rPr>
                <w:rFonts w:ascii="Arial" w:hAnsi="Arial" w:cs="Arial"/>
                <w:bCs/>
                <w:sz w:val="22"/>
                <w:szCs w:val="22"/>
              </w:rPr>
              <w:t xml:space="preserve"> in the near term</w:t>
            </w:r>
            <w:r w:rsidR="00991BD3">
              <w:rPr>
                <w:rFonts w:ascii="Arial" w:hAnsi="Arial" w:cs="Arial"/>
                <w:bCs/>
                <w:sz w:val="22"/>
                <w:szCs w:val="22"/>
              </w:rPr>
              <w:t xml:space="preserve"> had increased</w:t>
            </w:r>
            <w:r>
              <w:rPr>
                <w:rFonts w:ascii="Arial" w:hAnsi="Arial" w:cs="Arial"/>
                <w:bCs/>
                <w:sz w:val="22"/>
                <w:szCs w:val="22"/>
              </w:rPr>
              <w:t>.</w:t>
            </w:r>
          </w:p>
        </w:tc>
      </w:tr>
      <w:tr w:rsidR="00BE6E9B" w:rsidRPr="0018071E" w14:paraId="15A3E8C0" w14:textId="77777777" w:rsidTr="00757095">
        <w:trPr>
          <w:trHeight w:val="423"/>
        </w:trPr>
        <w:tc>
          <w:tcPr>
            <w:tcW w:w="1560" w:type="dxa"/>
          </w:tcPr>
          <w:p w14:paraId="0C20E495" w14:textId="77777777" w:rsidR="00BE6E9B" w:rsidRPr="0018071E" w:rsidRDefault="00BE6E9B" w:rsidP="00911ED6">
            <w:pPr>
              <w:spacing w:after="120"/>
              <w:rPr>
                <w:rFonts w:ascii="Arial" w:hAnsi="Arial" w:cs="Arial"/>
                <w:b/>
                <w:sz w:val="22"/>
                <w:szCs w:val="22"/>
              </w:rPr>
            </w:pPr>
          </w:p>
        </w:tc>
        <w:tc>
          <w:tcPr>
            <w:tcW w:w="9072" w:type="dxa"/>
            <w:gridSpan w:val="2"/>
          </w:tcPr>
          <w:p w14:paraId="0EF0AE37" w14:textId="7EC1C1EF" w:rsidR="00BE6E9B" w:rsidRPr="00BE6E9B" w:rsidRDefault="00BE6E9B" w:rsidP="00BE6E9B">
            <w:pPr>
              <w:spacing w:after="120"/>
              <w:rPr>
                <w:rFonts w:ascii="Arial" w:hAnsi="Arial" w:cs="Arial"/>
                <w:bCs/>
                <w:sz w:val="22"/>
                <w:szCs w:val="22"/>
                <w:lang w:val="en-GB"/>
              </w:rPr>
            </w:pPr>
            <w:r>
              <w:rPr>
                <w:rFonts w:ascii="Arial" w:hAnsi="Arial" w:cs="Arial"/>
                <w:bCs/>
                <w:sz w:val="22"/>
                <w:szCs w:val="22"/>
              </w:rPr>
              <w:t>PNO updated the Board on the meeting that the IBDC had held with Syncona on 17 July.  He informed the Board that Syncona had announced in June that they were planning to wind down their current investment activity</w:t>
            </w:r>
            <w:r w:rsidR="00AE2664">
              <w:rPr>
                <w:rFonts w:ascii="Arial" w:hAnsi="Arial" w:cs="Arial"/>
                <w:bCs/>
                <w:sz w:val="22"/>
                <w:szCs w:val="22"/>
              </w:rPr>
              <w:t xml:space="preserve"> to release value for shareholders</w:t>
            </w:r>
            <w:r>
              <w:rPr>
                <w:rFonts w:ascii="Arial" w:hAnsi="Arial" w:cs="Arial"/>
                <w:bCs/>
                <w:sz w:val="22"/>
                <w:szCs w:val="22"/>
              </w:rPr>
              <w:t xml:space="preserve"> and set up a new fund.  As a result of this, existing shareholders were being given the option to go into either the wind down fund or the </w:t>
            </w:r>
            <w:r w:rsidR="003171BB">
              <w:rPr>
                <w:rFonts w:ascii="Arial" w:hAnsi="Arial" w:cs="Arial"/>
                <w:bCs/>
                <w:sz w:val="22"/>
                <w:szCs w:val="22"/>
              </w:rPr>
              <w:t xml:space="preserve">new </w:t>
            </w:r>
            <w:r>
              <w:rPr>
                <w:rFonts w:ascii="Arial" w:hAnsi="Arial" w:cs="Arial"/>
                <w:bCs/>
                <w:sz w:val="22"/>
                <w:szCs w:val="22"/>
              </w:rPr>
              <w:t xml:space="preserve">evergreen fund.  He reported that the IBDC had decided that </w:t>
            </w:r>
            <w:proofErr w:type="gramStart"/>
            <w:r>
              <w:rPr>
                <w:rFonts w:ascii="Arial" w:hAnsi="Arial" w:cs="Arial"/>
                <w:bCs/>
                <w:sz w:val="22"/>
                <w:szCs w:val="22"/>
              </w:rPr>
              <w:t>the ICR</w:t>
            </w:r>
            <w:proofErr w:type="gramEnd"/>
            <w:r>
              <w:rPr>
                <w:rFonts w:ascii="Arial" w:hAnsi="Arial" w:cs="Arial"/>
                <w:bCs/>
                <w:sz w:val="22"/>
                <w:szCs w:val="22"/>
              </w:rPr>
              <w:t xml:space="preserve"> </w:t>
            </w:r>
            <w:r w:rsidR="003171BB">
              <w:rPr>
                <w:rFonts w:ascii="Arial" w:hAnsi="Arial" w:cs="Arial"/>
                <w:bCs/>
                <w:sz w:val="22"/>
                <w:szCs w:val="22"/>
              </w:rPr>
              <w:t>should</w:t>
            </w:r>
            <w:r>
              <w:rPr>
                <w:rFonts w:ascii="Arial" w:hAnsi="Arial" w:cs="Arial"/>
                <w:bCs/>
                <w:sz w:val="22"/>
                <w:szCs w:val="22"/>
              </w:rPr>
              <w:t xml:space="preserve"> stay with the wind down fund as this was largely cash based</w:t>
            </w:r>
            <w:r w:rsidR="004E759E">
              <w:rPr>
                <w:rFonts w:ascii="Arial" w:hAnsi="Arial" w:cs="Arial"/>
                <w:bCs/>
                <w:sz w:val="22"/>
                <w:szCs w:val="22"/>
              </w:rPr>
              <w:t>,</w:t>
            </w:r>
            <w:r>
              <w:rPr>
                <w:rFonts w:ascii="Arial" w:hAnsi="Arial" w:cs="Arial"/>
                <w:bCs/>
                <w:sz w:val="22"/>
                <w:szCs w:val="22"/>
              </w:rPr>
              <w:t xml:space="preserve"> lower risk</w:t>
            </w:r>
            <w:r w:rsidR="004E759E">
              <w:rPr>
                <w:rFonts w:ascii="Arial" w:hAnsi="Arial" w:cs="Arial"/>
                <w:bCs/>
                <w:sz w:val="22"/>
                <w:szCs w:val="22"/>
              </w:rPr>
              <w:t xml:space="preserve"> and more appropriate for ICR’s investment strategy</w:t>
            </w:r>
            <w:r>
              <w:rPr>
                <w:rFonts w:ascii="Arial" w:hAnsi="Arial" w:cs="Arial"/>
                <w:bCs/>
                <w:sz w:val="22"/>
                <w:szCs w:val="22"/>
              </w:rPr>
              <w:t xml:space="preserve">.  JSH and CFO spoke as </w:t>
            </w:r>
            <w:r w:rsidRPr="00BE6E9B">
              <w:rPr>
                <w:rFonts w:ascii="Arial" w:hAnsi="Arial" w:cs="Arial"/>
                <w:bCs/>
                <w:sz w:val="22"/>
                <w:szCs w:val="22"/>
              </w:rPr>
              <w:t xml:space="preserve">members of the IBDC reporting that the markets were very volatile and that previously high performing funds were currently not performing well.  They cited the recent announcement by </w:t>
            </w:r>
            <w:r w:rsidRPr="00BE6E9B">
              <w:rPr>
                <w:rFonts w:ascii="Arial" w:hAnsi="Arial" w:cs="Arial"/>
                <w:bCs/>
                <w:sz w:val="22"/>
                <w:szCs w:val="22"/>
                <w:lang w:val="en-GB"/>
              </w:rPr>
              <w:t xml:space="preserve">Goldman Sachs' </w:t>
            </w:r>
            <w:proofErr w:type="spellStart"/>
            <w:r w:rsidRPr="00BE6E9B">
              <w:rPr>
                <w:rFonts w:ascii="Arial" w:hAnsi="Arial" w:cs="Arial"/>
                <w:bCs/>
                <w:sz w:val="22"/>
                <w:szCs w:val="22"/>
                <w:lang w:val="en-GB"/>
              </w:rPr>
              <w:t>Petershill</w:t>
            </w:r>
            <w:proofErr w:type="spellEnd"/>
            <w:r w:rsidRPr="00BE6E9B">
              <w:rPr>
                <w:rFonts w:ascii="Arial" w:hAnsi="Arial" w:cs="Arial"/>
                <w:bCs/>
                <w:sz w:val="22"/>
                <w:szCs w:val="22"/>
                <w:lang w:val="en-GB"/>
              </w:rPr>
              <w:t xml:space="preserve"> Partners of their plans to exit the London stock market.</w:t>
            </w:r>
          </w:p>
          <w:p w14:paraId="64EDE62B" w14:textId="523F2376" w:rsidR="00BE6E9B" w:rsidRDefault="00BE6E9B" w:rsidP="000B00E5">
            <w:pPr>
              <w:spacing w:after="120"/>
              <w:rPr>
                <w:rFonts w:ascii="Arial" w:hAnsi="Arial" w:cs="Arial"/>
                <w:bCs/>
                <w:sz w:val="22"/>
                <w:szCs w:val="22"/>
              </w:rPr>
            </w:pPr>
            <w:r>
              <w:rPr>
                <w:rFonts w:ascii="Arial" w:hAnsi="Arial" w:cs="Arial"/>
                <w:bCs/>
                <w:sz w:val="22"/>
                <w:szCs w:val="22"/>
                <w:lang w:val="en-GB"/>
              </w:rPr>
              <w:t xml:space="preserve">Asked about the work on tracking the ICR’s pathway to breaking even, PNO said that the </w:t>
            </w:r>
            <w:r w:rsidR="00B526ED">
              <w:rPr>
                <w:rFonts w:ascii="Arial" w:hAnsi="Arial" w:cs="Arial"/>
                <w:bCs/>
                <w:sz w:val="22"/>
                <w:szCs w:val="22"/>
                <w:lang w:val="en-GB"/>
              </w:rPr>
              <w:t xml:space="preserve">updated </w:t>
            </w:r>
            <w:r>
              <w:rPr>
                <w:rFonts w:ascii="Arial" w:hAnsi="Arial" w:cs="Arial"/>
                <w:bCs/>
                <w:sz w:val="22"/>
                <w:szCs w:val="22"/>
                <w:lang w:val="en-GB"/>
              </w:rPr>
              <w:t xml:space="preserve">financial forecast statement for the OfS </w:t>
            </w:r>
            <w:r w:rsidR="00B526ED">
              <w:rPr>
                <w:rFonts w:ascii="Arial" w:hAnsi="Arial" w:cs="Arial"/>
                <w:bCs/>
                <w:sz w:val="22"/>
                <w:szCs w:val="22"/>
                <w:lang w:val="en-GB"/>
              </w:rPr>
              <w:t xml:space="preserve">would come to the </w:t>
            </w:r>
            <w:r>
              <w:rPr>
                <w:rFonts w:ascii="Arial" w:hAnsi="Arial" w:cs="Arial"/>
                <w:bCs/>
                <w:sz w:val="22"/>
                <w:szCs w:val="22"/>
                <w:lang w:val="en-GB"/>
              </w:rPr>
              <w:t xml:space="preserve">10 December Board meeting for discussion.  </w:t>
            </w:r>
          </w:p>
        </w:tc>
      </w:tr>
      <w:tr w:rsidR="000B00E5" w:rsidRPr="0018071E" w14:paraId="11D45F3D" w14:textId="77777777" w:rsidTr="00757095">
        <w:trPr>
          <w:trHeight w:val="423"/>
        </w:trPr>
        <w:tc>
          <w:tcPr>
            <w:tcW w:w="1560" w:type="dxa"/>
          </w:tcPr>
          <w:p w14:paraId="00D9ECB7" w14:textId="77777777" w:rsidR="000B00E5" w:rsidRPr="0018071E" w:rsidRDefault="000B00E5" w:rsidP="00911ED6">
            <w:pPr>
              <w:spacing w:after="120"/>
              <w:rPr>
                <w:rFonts w:ascii="Arial" w:hAnsi="Arial" w:cs="Arial"/>
                <w:b/>
                <w:sz w:val="22"/>
                <w:szCs w:val="22"/>
              </w:rPr>
            </w:pPr>
          </w:p>
        </w:tc>
        <w:tc>
          <w:tcPr>
            <w:tcW w:w="9072" w:type="dxa"/>
            <w:gridSpan w:val="2"/>
          </w:tcPr>
          <w:p w14:paraId="2FFE5F25" w14:textId="04B1E68A" w:rsidR="000B00E5" w:rsidRDefault="00C662B2" w:rsidP="00D66C08">
            <w:pPr>
              <w:spacing w:after="120"/>
              <w:rPr>
                <w:rFonts w:ascii="Arial" w:hAnsi="Arial" w:cs="Arial"/>
                <w:sz w:val="22"/>
                <w:szCs w:val="22"/>
              </w:rPr>
            </w:pPr>
            <w:r>
              <w:rPr>
                <w:rFonts w:ascii="Arial" w:hAnsi="Arial" w:cs="Arial"/>
                <w:sz w:val="22"/>
                <w:szCs w:val="22"/>
              </w:rPr>
              <w:t xml:space="preserve">PNO </w:t>
            </w:r>
            <w:r w:rsidR="00FC3217">
              <w:rPr>
                <w:rFonts w:ascii="Arial" w:hAnsi="Arial" w:cs="Arial"/>
                <w:sz w:val="22"/>
                <w:szCs w:val="22"/>
              </w:rPr>
              <w:t xml:space="preserve">gave </w:t>
            </w:r>
            <w:r w:rsidR="000B00E5">
              <w:rPr>
                <w:rFonts w:ascii="Arial" w:hAnsi="Arial" w:cs="Arial"/>
                <w:sz w:val="22"/>
                <w:szCs w:val="22"/>
              </w:rPr>
              <w:t xml:space="preserve">an update on the ongoing pay negotiations with the union.  </w:t>
            </w:r>
          </w:p>
          <w:p w14:paraId="689013E2" w14:textId="24D9651C" w:rsidR="000B00E5" w:rsidRDefault="000B00E5" w:rsidP="000B00E5">
            <w:pPr>
              <w:spacing w:after="120"/>
              <w:rPr>
                <w:rFonts w:ascii="Arial" w:hAnsi="Arial" w:cs="Arial"/>
                <w:sz w:val="22"/>
                <w:szCs w:val="22"/>
              </w:rPr>
            </w:pPr>
            <w:r>
              <w:rPr>
                <w:rFonts w:ascii="Arial" w:hAnsi="Arial" w:cs="Arial"/>
                <w:sz w:val="22"/>
                <w:szCs w:val="22"/>
              </w:rPr>
              <w:t xml:space="preserve">KMO informed the Board that </w:t>
            </w:r>
            <w:proofErr w:type="gramStart"/>
            <w:r>
              <w:rPr>
                <w:rFonts w:ascii="Arial" w:hAnsi="Arial" w:cs="Arial"/>
                <w:sz w:val="22"/>
                <w:szCs w:val="22"/>
              </w:rPr>
              <w:t>the ICR’s</w:t>
            </w:r>
            <w:proofErr w:type="gramEnd"/>
            <w:r>
              <w:rPr>
                <w:rFonts w:ascii="Arial" w:hAnsi="Arial" w:cs="Arial"/>
                <w:sz w:val="22"/>
                <w:szCs w:val="22"/>
              </w:rPr>
              <w:t xml:space="preserve"> pay offer was in line with the </w:t>
            </w:r>
            <w:proofErr w:type="gramStart"/>
            <w:r>
              <w:rPr>
                <w:rFonts w:ascii="Arial" w:hAnsi="Arial" w:cs="Arial"/>
                <w:sz w:val="22"/>
                <w:szCs w:val="22"/>
              </w:rPr>
              <w:t>NHS latest</w:t>
            </w:r>
            <w:proofErr w:type="gramEnd"/>
            <w:r>
              <w:rPr>
                <w:rFonts w:ascii="Arial" w:hAnsi="Arial" w:cs="Arial"/>
                <w:sz w:val="22"/>
                <w:szCs w:val="22"/>
              </w:rPr>
              <w:t xml:space="preserve"> pay offer.  PNO said that the ICR’s offer was higher than comparative HEIs</w:t>
            </w:r>
            <w:r w:rsidR="00DF1A26">
              <w:rPr>
                <w:rFonts w:ascii="Arial" w:hAnsi="Arial" w:cs="Arial"/>
                <w:sz w:val="22"/>
                <w:szCs w:val="22"/>
              </w:rPr>
              <w:t xml:space="preserve"> and research institutes</w:t>
            </w:r>
            <w:r>
              <w:rPr>
                <w:rFonts w:ascii="Arial" w:hAnsi="Arial" w:cs="Arial"/>
                <w:sz w:val="22"/>
                <w:szCs w:val="22"/>
              </w:rPr>
              <w:t xml:space="preserve"> such as the Crick and Imperial College.  He said that management were keen to build a positive relationship with the staff union</w:t>
            </w:r>
            <w:r w:rsidR="00544F19">
              <w:rPr>
                <w:rFonts w:ascii="Arial" w:hAnsi="Arial" w:cs="Arial"/>
                <w:sz w:val="22"/>
                <w:szCs w:val="22"/>
              </w:rPr>
              <w:t xml:space="preserve"> going forwards</w:t>
            </w:r>
            <w:r>
              <w:rPr>
                <w:rFonts w:ascii="Arial" w:hAnsi="Arial" w:cs="Arial"/>
                <w:sz w:val="22"/>
                <w:szCs w:val="22"/>
              </w:rPr>
              <w:t>.</w:t>
            </w:r>
          </w:p>
          <w:p w14:paraId="435AEA1E" w14:textId="7F2E3B58" w:rsidR="000B00E5" w:rsidRDefault="000B00E5" w:rsidP="000B00E5">
            <w:pPr>
              <w:spacing w:after="120"/>
              <w:rPr>
                <w:rFonts w:ascii="Arial" w:hAnsi="Arial" w:cs="Arial"/>
                <w:sz w:val="22"/>
                <w:szCs w:val="22"/>
              </w:rPr>
            </w:pPr>
            <w:r>
              <w:rPr>
                <w:rFonts w:ascii="Arial" w:hAnsi="Arial" w:cs="Arial"/>
                <w:sz w:val="22"/>
                <w:szCs w:val="22"/>
              </w:rPr>
              <w:t xml:space="preserve">The Board expressed support for management’s approach. </w:t>
            </w:r>
          </w:p>
        </w:tc>
      </w:tr>
      <w:tr w:rsidR="00544F19" w:rsidRPr="0018071E" w14:paraId="14703807" w14:textId="77777777" w:rsidTr="00757095">
        <w:trPr>
          <w:trHeight w:val="423"/>
        </w:trPr>
        <w:tc>
          <w:tcPr>
            <w:tcW w:w="1560" w:type="dxa"/>
          </w:tcPr>
          <w:p w14:paraId="6EA0D8FA" w14:textId="77777777" w:rsidR="00544F19" w:rsidRPr="00544F19" w:rsidRDefault="00544F19" w:rsidP="003F08B8">
            <w:pPr>
              <w:spacing w:after="120"/>
              <w:rPr>
                <w:rFonts w:ascii="Arial" w:hAnsi="Arial" w:cs="Arial"/>
                <w:b/>
                <w:sz w:val="22"/>
                <w:szCs w:val="22"/>
              </w:rPr>
            </w:pPr>
          </w:p>
        </w:tc>
        <w:tc>
          <w:tcPr>
            <w:tcW w:w="9072" w:type="dxa"/>
            <w:gridSpan w:val="2"/>
          </w:tcPr>
          <w:p w14:paraId="7841EEB9" w14:textId="6A34E3C7" w:rsidR="00544F19" w:rsidRPr="00544F19" w:rsidRDefault="00544F19" w:rsidP="00B06B98">
            <w:pPr>
              <w:pStyle w:val="ListParagraph"/>
              <w:numPr>
                <w:ilvl w:val="0"/>
                <w:numId w:val="23"/>
              </w:numPr>
              <w:spacing w:after="120"/>
              <w:rPr>
                <w:rFonts w:ascii="Arial" w:hAnsi="Arial" w:cs="Arial"/>
                <w:b/>
                <w:sz w:val="22"/>
                <w:szCs w:val="22"/>
              </w:rPr>
            </w:pPr>
            <w:r w:rsidRPr="00544F19">
              <w:rPr>
                <w:rFonts w:ascii="Arial" w:hAnsi="Arial" w:cs="Arial"/>
                <w:b/>
                <w:sz w:val="22"/>
                <w:szCs w:val="22"/>
              </w:rPr>
              <w:t>KPI Performance Report (Q4)</w:t>
            </w:r>
          </w:p>
        </w:tc>
      </w:tr>
      <w:tr w:rsidR="00544F19" w:rsidRPr="0018071E" w14:paraId="1C3A2ECD" w14:textId="77777777" w:rsidTr="00757095">
        <w:trPr>
          <w:trHeight w:val="423"/>
        </w:trPr>
        <w:tc>
          <w:tcPr>
            <w:tcW w:w="1560" w:type="dxa"/>
          </w:tcPr>
          <w:p w14:paraId="45E32B47" w14:textId="77777777" w:rsidR="00544F19" w:rsidRPr="00544F19" w:rsidRDefault="00544F19" w:rsidP="003F08B8">
            <w:pPr>
              <w:spacing w:after="120"/>
              <w:rPr>
                <w:rFonts w:ascii="Arial" w:hAnsi="Arial" w:cs="Arial"/>
                <w:b/>
                <w:sz w:val="22"/>
                <w:szCs w:val="22"/>
              </w:rPr>
            </w:pPr>
          </w:p>
        </w:tc>
        <w:tc>
          <w:tcPr>
            <w:tcW w:w="9072" w:type="dxa"/>
            <w:gridSpan w:val="2"/>
          </w:tcPr>
          <w:p w14:paraId="5573AEEA" w14:textId="268D1741" w:rsidR="00DD6776" w:rsidRDefault="00544F19" w:rsidP="00544F19">
            <w:pPr>
              <w:spacing w:after="120"/>
              <w:rPr>
                <w:rFonts w:ascii="Arial" w:hAnsi="Arial" w:cs="Arial"/>
                <w:bCs/>
                <w:sz w:val="22"/>
                <w:szCs w:val="22"/>
              </w:rPr>
            </w:pPr>
            <w:r>
              <w:rPr>
                <w:rFonts w:ascii="Arial" w:hAnsi="Arial" w:cs="Arial"/>
                <w:bCs/>
                <w:sz w:val="22"/>
                <w:szCs w:val="22"/>
              </w:rPr>
              <w:t xml:space="preserve">PNO spoke </w:t>
            </w:r>
            <w:proofErr w:type="gramStart"/>
            <w:r>
              <w:rPr>
                <w:rFonts w:ascii="Arial" w:hAnsi="Arial" w:cs="Arial"/>
                <w:bCs/>
                <w:sz w:val="22"/>
                <w:szCs w:val="22"/>
              </w:rPr>
              <w:t>to</w:t>
            </w:r>
            <w:proofErr w:type="gramEnd"/>
            <w:r>
              <w:rPr>
                <w:rFonts w:ascii="Arial" w:hAnsi="Arial" w:cs="Arial"/>
                <w:bCs/>
                <w:sz w:val="22"/>
                <w:szCs w:val="22"/>
              </w:rPr>
              <w:t xml:space="preserve"> this.  BPI confirmed that the ICR was performing well against its peers</w:t>
            </w:r>
            <w:r w:rsidR="00DD6776">
              <w:rPr>
                <w:rFonts w:ascii="Arial" w:hAnsi="Arial" w:cs="Arial"/>
                <w:bCs/>
                <w:sz w:val="22"/>
                <w:szCs w:val="22"/>
              </w:rPr>
              <w:t xml:space="preserve"> elsewhere in the sector</w:t>
            </w:r>
            <w:r>
              <w:rPr>
                <w:rFonts w:ascii="Arial" w:hAnsi="Arial" w:cs="Arial"/>
                <w:bCs/>
                <w:sz w:val="22"/>
                <w:szCs w:val="22"/>
              </w:rPr>
              <w:t>.</w:t>
            </w:r>
            <w:r w:rsidR="00F27DF0">
              <w:rPr>
                <w:rFonts w:ascii="Arial" w:hAnsi="Arial" w:cs="Arial"/>
                <w:bCs/>
                <w:sz w:val="22"/>
                <w:szCs w:val="22"/>
              </w:rPr>
              <w:t xml:space="preserve">  </w:t>
            </w:r>
            <w:r w:rsidR="00DD6776">
              <w:rPr>
                <w:rFonts w:ascii="Arial" w:hAnsi="Arial" w:cs="Arial"/>
                <w:bCs/>
                <w:sz w:val="22"/>
                <w:szCs w:val="22"/>
              </w:rPr>
              <w:t xml:space="preserve">There was a question regarding why grant success was measured as a KPI </w:t>
            </w:r>
            <w:r w:rsidR="007649E9">
              <w:rPr>
                <w:rFonts w:ascii="Arial" w:hAnsi="Arial" w:cs="Arial"/>
                <w:bCs/>
                <w:sz w:val="22"/>
                <w:szCs w:val="22"/>
              </w:rPr>
              <w:t xml:space="preserve">rather than </w:t>
            </w:r>
            <w:r w:rsidR="00DD6776">
              <w:rPr>
                <w:rFonts w:ascii="Arial" w:hAnsi="Arial" w:cs="Arial"/>
                <w:bCs/>
                <w:sz w:val="22"/>
                <w:szCs w:val="22"/>
              </w:rPr>
              <w:t>grant income.  BPI said that this was because grant success was a proxy indicator of research quality.</w:t>
            </w:r>
          </w:p>
          <w:p w14:paraId="37002939" w14:textId="25032757" w:rsidR="00DD6776" w:rsidRPr="00544F19" w:rsidRDefault="00DD6776" w:rsidP="00544F19">
            <w:pPr>
              <w:spacing w:after="120"/>
              <w:rPr>
                <w:rFonts w:ascii="Arial" w:hAnsi="Arial" w:cs="Arial"/>
                <w:bCs/>
                <w:sz w:val="22"/>
                <w:szCs w:val="22"/>
              </w:rPr>
            </w:pPr>
            <w:r>
              <w:rPr>
                <w:rFonts w:ascii="Arial" w:hAnsi="Arial" w:cs="Arial"/>
                <w:bCs/>
                <w:sz w:val="22"/>
                <w:szCs w:val="22"/>
              </w:rPr>
              <w:t>The Board took note.</w:t>
            </w:r>
          </w:p>
        </w:tc>
      </w:tr>
      <w:tr w:rsidR="00DD6776" w:rsidRPr="008C2F08" w14:paraId="53005AA1" w14:textId="77777777" w:rsidTr="00757095">
        <w:trPr>
          <w:trHeight w:val="423"/>
        </w:trPr>
        <w:tc>
          <w:tcPr>
            <w:tcW w:w="1560" w:type="dxa"/>
          </w:tcPr>
          <w:p w14:paraId="3F6AC563" w14:textId="77777777" w:rsidR="00DD6776" w:rsidRPr="008C2F08" w:rsidRDefault="00DD6776" w:rsidP="00911ED6">
            <w:pPr>
              <w:spacing w:after="120"/>
              <w:rPr>
                <w:rFonts w:ascii="Arial" w:hAnsi="Arial" w:cs="Arial"/>
                <w:b/>
                <w:sz w:val="22"/>
                <w:szCs w:val="22"/>
              </w:rPr>
            </w:pPr>
          </w:p>
        </w:tc>
        <w:tc>
          <w:tcPr>
            <w:tcW w:w="9072" w:type="dxa"/>
            <w:gridSpan w:val="2"/>
          </w:tcPr>
          <w:p w14:paraId="0C271940" w14:textId="5402B9D0" w:rsidR="00DD6776" w:rsidRPr="008C2F08" w:rsidRDefault="00DD6776" w:rsidP="008C2F08">
            <w:pPr>
              <w:pStyle w:val="ListParagraph"/>
              <w:numPr>
                <w:ilvl w:val="0"/>
                <w:numId w:val="23"/>
              </w:numPr>
              <w:spacing w:after="120"/>
              <w:rPr>
                <w:rFonts w:ascii="Arial" w:hAnsi="Arial" w:cs="Arial"/>
                <w:b/>
                <w:sz w:val="22"/>
                <w:szCs w:val="22"/>
              </w:rPr>
            </w:pPr>
            <w:r w:rsidRPr="008C2F08">
              <w:rPr>
                <w:rFonts w:ascii="Arial" w:hAnsi="Arial" w:cs="Arial"/>
                <w:b/>
                <w:sz w:val="22"/>
                <w:szCs w:val="22"/>
              </w:rPr>
              <w:t>Strategic Risk Review (Q4)</w:t>
            </w:r>
          </w:p>
        </w:tc>
      </w:tr>
      <w:tr w:rsidR="00DD6776" w:rsidRPr="0018071E" w14:paraId="7D8B94B3" w14:textId="77777777" w:rsidTr="00757095">
        <w:trPr>
          <w:trHeight w:val="423"/>
        </w:trPr>
        <w:tc>
          <w:tcPr>
            <w:tcW w:w="1560" w:type="dxa"/>
          </w:tcPr>
          <w:p w14:paraId="55FBC6BB" w14:textId="39AE9419" w:rsidR="00DD6776" w:rsidRPr="00DD6776" w:rsidRDefault="00DD6776" w:rsidP="00DD6776">
            <w:pPr>
              <w:spacing w:after="120"/>
              <w:rPr>
                <w:rFonts w:ascii="Arial" w:hAnsi="Arial" w:cs="Arial"/>
                <w:bCs/>
                <w:i/>
                <w:iCs/>
                <w:sz w:val="22"/>
                <w:szCs w:val="22"/>
                <w:lang w:val="en-GB"/>
              </w:rPr>
            </w:pPr>
            <w:r>
              <w:rPr>
                <w:rFonts w:ascii="Arial" w:hAnsi="Arial" w:cs="Arial"/>
                <w:bCs/>
                <w:i/>
                <w:iCs/>
                <w:sz w:val="22"/>
                <w:szCs w:val="22"/>
                <w:lang w:val="en-GB"/>
              </w:rPr>
              <w:t>Decision:</w:t>
            </w:r>
          </w:p>
          <w:p w14:paraId="7A258E72" w14:textId="2FA6EFE0" w:rsidR="00DD6776" w:rsidRPr="0018071E" w:rsidRDefault="00DD6776" w:rsidP="00DD6776">
            <w:pPr>
              <w:spacing w:after="120"/>
              <w:rPr>
                <w:rFonts w:ascii="Arial" w:hAnsi="Arial" w:cs="Arial"/>
                <w:b/>
                <w:sz w:val="22"/>
                <w:szCs w:val="22"/>
              </w:rPr>
            </w:pPr>
            <w:r w:rsidRPr="00E50B3F">
              <w:rPr>
                <w:rFonts w:ascii="Arial" w:hAnsi="Arial" w:cs="Arial"/>
                <w:bCs/>
                <w:sz w:val="22"/>
                <w:szCs w:val="22"/>
                <w:lang w:val="en-GB"/>
              </w:rPr>
              <w:t>B/09/25/</w:t>
            </w:r>
            <w:r>
              <w:rPr>
                <w:rFonts w:ascii="Arial" w:hAnsi="Arial" w:cs="Arial"/>
                <w:bCs/>
                <w:sz w:val="22"/>
                <w:szCs w:val="22"/>
                <w:lang w:val="en-GB"/>
              </w:rPr>
              <w:t>4c</w:t>
            </w:r>
            <w:r w:rsidRPr="00E50B3F">
              <w:rPr>
                <w:rFonts w:ascii="Arial" w:hAnsi="Arial" w:cs="Arial"/>
                <w:bCs/>
                <w:sz w:val="22"/>
                <w:szCs w:val="22"/>
                <w:lang w:val="en-GB"/>
              </w:rPr>
              <w:t xml:space="preserve">.) – </w:t>
            </w:r>
            <w:r>
              <w:rPr>
                <w:rFonts w:ascii="Arial" w:hAnsi="Arial" w:cs="Arial"/>
                <w:bCs/>
                <w:sz w:val="22"/>
                <w:szCs w:val="22"/>
                <w:lang w:val="en-GB"/>
              </w:rPr>
              <w:t>Q4 Strategic Risk Review</w:t>
            </w:r>
          </w:p>
        </w:tc>
        <w:tc>
          <w:tcPr>
            <w:tcW w:w="9072" w:type="dxa"/>
            <w:gridSpan w:val="2"/>
          </w:tcPr>
          <w:p w14:paraId="25583A7E" w14:textId="4C43BF2E" w:rsidR="00DD6776" w:rsidRDefault="00DD6776" w:rsidP="00B06B98">
            <w:pPr>
              <w:spacing w:after="120"/>
              <w:rPr>
                <w:rFonts w:ascii="Arial" w:hAnsi="Arial" w:cs="Arial"/>
                <w:bCs/>
                <w:sz w:val="22"/>
                <w:szCs w:val="22"/>
              </w:rPr>
            </w:pPr>
            <w:r>
              <w:rPr>
                <w:rFonts w:ascii="Arial" w:hAnsi="Arial" w:cs="Arial"/>
                <w:bCs/>
                <w:sz w:val="22"/>
                <w:szCs w:val="22"/>
              </w:rPr>
              <w:t>PNO spoke to this paper.</w:t>
            </w:r>
          </w:p>
          <w:p w14:paraId="0DD69E82" w14:textId="5F2AC177" w:rsidR="00DD6776" w:rsidRPr="0018071E" w:rsidRDefault="00DD6776" w:rsidP="00DD6776">
            <w:pPr>
              <w:spacing w:after="120"/>
              <w:rPr>
                <w:rFonts w:ascii="Arial" w:hAnsi="Arial" w:cs="Arial"/>
                <w:bCs/>
                <w:sz w:val="22"/>
                <w:szCs w:val="22"/>
              </w:rPr>
            </w:pPr>
            <w:r>
              <w:rPr>
                <w:rFonts w:ascii="Arial" w:hAnsi="Arial" w:cs="Arial"/>
                <w:bCs/>
                <w:sz w:val="22"/>
                <w:szCs w:val="22"/>
              </w:rPr>
              <w:t>The Board approved the Q4 Strategic Risk Review.</w:t>
            </w:r>
          </w:p>
        </w:tc>
      </w:tr>
      <w:tr w:rsidR="00DD6776" w:rsidRPr="0018071E" w14:paraId="77DA9179" w14:textId="77777777" w:rsidTr="00757095">
        <w:trPr>
          <w:trHeight w:val="423"/>
        </w:trPr>
        <w:tc>
          <w:tcPr>
            <w:tcW w:w="1560" w:type="dxa"/>
          </w:tcPr>
          <w:p w14:paraId="652BB034" w14:textId="2D7AF65E" w:rsidR="00DD6776" w:rsidRPr="005C5AF0" w:rsidRDefault="00DD6776" w:rsidP="00911ED6">
            <w:pPr>
              <w:spacing w:after="120"/>
              <w:rPr>
                <w:rFonts w:ascii="Arial" w:hAnsi="Arial" w:cs="Arial"/>
                <w:b/>
                <w:sz w:val="22"/>
                <w:szCs w:val="22"/>
              </w:rPr>
            </w:pPr>
            <w:r w:rsidRPr="005C5AF0">
              <w:rPr>
                <w:rFonts w:ascii="Arial" w:hAnsi="Arial" w:cs="Arial"/>
                <w:b/>
                <w:sz w:val="22"/>
                <w:szCs w:val="22"/>
              </w:rPr>
              <w:t>5.</w:t>
            </w:r>
          </w:p>
        </w:tc>
        <w:tc>
          <w:tcPr>
            <w:tcW w:w="9072" w:type="dxa"/>
            <w:gridSpan w:val="2"/>
          </w:tcPr>
          <w:p w14:paraId="7D711FB6" w14:textId="1E4B6307" w:rsidR="00DD6776" w:rsidRPr="0018071E" w:rsidRDefault="00DD6776" w:rsidP="00924823">
            <w:pPr>
              <w:spacing w:after="120"/>
              <w:rPr>
                <w:rFonts w:ascii="Arial" w:hAnsi="Arial" w:cs="Arial"/>
                <w:sz w:val="22"/>
                <w:szCs w:val="22"/>
              </w:rPr>
            </w:pPr>
            <w:r w:rsidRPr="005C5AF0">
              <w:rPr>
                <w:rFonts w:ascii="Arial" w:hAnsi="Arial" w:cs="Arial"/>
                <w:b/>
                <w:bCs/>
                <w:sz w:val="22"/>
                <w:szCs w:val="22"/>
              </w:rPr>
              <w:t xml:space="preserve">Annual Plan 2024 – 2025:  Completion Report </w:t>
            </w:r>
          </w:p>
        </w:tc>
      </w:tr>
      <w:tr w:rsidR="00DD6776" w:rsidRPr="0018071E" w14:paraId="7D5565BC" w14:textId="77777777" w:rsidTr="00757095">
        <w:trPr>
          <w:trHeight w:val="423"/>
        </w:trPr>
        <w:tc>
          <w:tcPr>
            <w:tcW w:w="1560" w:type="dxa"/>
          </w:tcPr>
          <w:p w14:paraId="1BC03A17" w14:textId="7A19B48D" w:rsidR="00DD6776" w:rsidRPr="00DD6776" w:rsidRDefault="00DD6776" w:rsidP="00DD6776">
            <w:pPr>
              <w:spacing w:after="120"/>
              <w:rPr>
                <w:rFonts w:ascii="Arial" w:hAnsi="Arial" w:cs="Arial"/>
                <w:b/>
                <w:sz w:val="22"/>
                <w:szCs w:val="22"/>
              </w:rPr>
            </w:pPr>
          </w:p>
        </w:tc>
        <w:tc>
          <w:tcPr>
            <w:tcW w:w="9072" w:type="dxa"/>
            <w:gridSpan w:val="2"/>
          </w:tcPr>
          <w:p w14:paraId="4390E9B3" w14:textId="77777777" w:rsidR="00DD6776" w:rsidRPr="00DD6776" w:rsidRDefault="00DD6776" w:rsidP="00F944C5">
            <w:pPr>
              <w:spacing w:after="120"/>
              <w:rPr>
                <w:rFonts w:ascii="Arial" w:hAnsi="Arial" w:cs="Arial"/>
                <w:sz w:val="22"/>
              </w:rPr>
            </w:pPr>
            <w:r w:rsidRPr="00DD6776">
              <w:rPr>
                <w:rFonts w:ascii="Arial" w:hAnsi="Arial" w:cs="Arial"/>
                <w:sz w:val="22"/>
              </w:rPr>
              <w:t xml:space="preserve">JPH spoke </w:t>
            </w:r>
            <w:proofErr w:type="gramStart"/>
            <w:r w:rsidRPr="00DD6776">
              <w:rPr>
                <w:rFonts w:ascii="Arial" w:hAnsi="Arial" w:cs="Arial"/>
                <w:sz w:val="22"/>
              </w:rPr>
              <w:t>to</w:t>
            </w:r>
            <w:proofErr w:type="gramEnd"/>
            <w:r w:rsidRPr="00DD6776">
              <w:rPr>
                <w:rFonts w:ascii="Arial" w:hAnsi="Arial" w:cs="Arial"/>
                <w:sz w:val="22"/>
              </w:rPr>
              <w:t xml:space="preserve"> this item.</w:t>
            </w:r>
          </w:p>
          <w:p w14:paraId="15B935E6" w14:textId="36DB293B" w:rsidR="00DD6776" w:rsidRPr="00DD6776" w:rsidRDefault="00DD6776" w:rsidP="00F944C5">
            <w:pPr>
              <w:spacing w:after="120"/>
              <w:rPr>
                <w:rFonts w:ascii="Arial" w:hAnsi="Arial" w:cs="Arial"/>
                <w:sz w:val="22"/>
                <w:szCs w:val="22"/>
              </w:rPr>
            </w:pPr>
            <w:r w:rsidRPr="00DD6776">
              <w:rPr>
                <w:rFonts w:ascii="Arial" w:hAnsi="Arial" w:cs="Arial"/>
                <w:sz w:val="22"/>
              </w:rPr>
              <w:t>The Board took note that of the 36 specific deliverables set out in the previous year’s plan, the majority were either complete or had achieved significant progress.</w:t>
            </w:r>
            <w:r w:rsidR="00CF53C6">
              <w:rPr>
                <w:rFonts w:ascii="Arial" w:hAnsi="Arial" w:cs="Arial"/>
                <w:sz w:val="22"/>
              </w:rPr>
              <w:t xml:space="preserve"> The Board commended the </w:t>
            </w:r>
            <w:r w:rsidR="009B010F">
              <w:rPr>
                <w:rFonts w:ascii="Arial" w:hAnsi="Arial" w:cs="Arial"/>
                <w:sz w:val="22"/>
              </w:rPr>
              <w:t>work</w:t>
            </w:r>
            <w:r w:rsidR="00CF53C6">
              <w:rPr>
                <w:rFonts w:ascii="Arial" w:hAnsi="Arial" w:cs="Arial"/>
                <w:sz w:val="22"/>
              </w:rPr>
              <w:t xml:space="preserve"> of the organi</w:t>
            </w:r>
            <w:r w:rsidR="009B010F">
              <w:rPr>
                <w:rFonts w:ascii="Arial" w:hAnsi="Arial" w:cs="Arial"/>
                <w:sz w:val="22"/>
              </w:rPr>
              <w:t>s</w:t>
            </w:r>
            <w:r w:rsidR="00CF53C6">
              <w:rPr>
                <w:rFonts w:ascii="Arial" w:hAnsi="Arial" w:cs="Arial"/>
                <w:sz w:val="22"/>
              </w:rPr>
              <w:t>ation in</w:t>
            </w:r>
            <w:r w:rsidR="009B010F">
              <w:rPr>
                <w:rFonts w:ascii="Arial" w:hAnsi="Arial" w:cs="Arial"/>
                <w:sz w:val="22"/>
              </w:rPr>
              <w:t xml:space="preserve"> the year.</w:t>
            </w:r>
          </w:p>
        </w:tc>
      </w:tr>
      <w:tr w:rsidR="00DD6776" w:rsidRPr="0018071E" w14:paraId="68831194" w14:textId="77777777" w:rsidTr="00757095">
        <w:trPr>
          <w:trHeight w:val="423"/>
        </w:trPr>
        <w:tc>
          <w:tcPr>
            <w:tcW w:w="1560" w:type="dxa"/>
          </w:tcPr>
          <w:p w14:paraId="77A37500" w14:textId="1AC529C5" w:rsidR="00DD6776" w:rsidRPr="003C525D" w:rsidRDefault="00DD6776" w:rsidP="00D946FB">
            <w:pPr>
              <w:spacing w:after="120"/>
              <w:rPr>
                <w:rFonts w:ascii="Arial" w:hAnsi="Arial" w:cs="Arial"/>
                <w:b/>
                <w:sz w:val="22"/>
                <w:szCs w:val="22"/>
              </w:rPr>
            </w:pPr>
            <w:r w:rsidRPr="003C525D">
              <w:rPr>
                <w:rFonts w:ascii="Arial" w:hAnsi="Arial" w:cs="Arial"/>
                <w:b/>
                <w:sz w:val="22"/>
                <w:szCs w:val="22"/>
              </w:rPr>
              <w:t>6.</w:t>
            </w:r>
          </w:p>
        </w:tc>
        <w:tc>
          <w:tcPr>
            <w:tcW w:w="9072" w:type="dxa"/>
            <w:gridSpan w:val="2"/>
          </w:tcPr>
          <w:p w14:paraId="73E9B99F" w14:textId="3A4D714D" w:rsidR="00DD6776" w:rsidRPr="00F01FC9" w:rsidRDefault="00DD6776" w:rsidP="00F944C5">
            <w:pPr>
              <w:spacing w:after="120"/>
              <w:rPr>
                <w:rFonts w:ascii="Arial" w:hAnsi="Arial" w:cs="Arial"/>
                <w:bCs/>
                <w:sz w:val="22"/>
                <w:szCs w:val="22"/>
              </w:rPr>
            </w:pPr>
            <w:r w:rsidRPr="003C525D">
              <w:rPr>
                <w:rFonts w:ascii="Arial" w:hAnsi="Arial" w:cs="Arial"/>
                <w:b/>
                <w:sz w:val="22"/>
                <w:szCs w:val="22"/>
              </w:rPr>
              <w:t>Update to the Standing Financial Instructions</w:t>
            </w:r>
          </w:p>
        </w:tc>
      </w:tr>
      <w:tr w:rsidR="00DD6776" w:rsidRPr="0018071E" w14:paraId="730B10B0" w14:textId="77777777" w:rsidTr="00757095">
        <w:trPr>
          <w:trHeight w:val="423"/>
        </w:trPr>
        <w:tc>
          <w:tcPr>
            <w:tcW w:w="1560" w:type="dxa"/>
          </w:tcPr>
          <w:p w14:paraId="56A46CDA" w14:textId="77777777" w:rsidR="00DD6776" w:rsidRPr="00DD6776" w:rsidRDefault="00DD6776" w:rsidP="00DD6776">
            <w:pPr>
              <w:spacing w:after="120"/>
              <w:rPr>
                <w:rFonts w:ascii="Arial" w:hAnsi="Arial" w:cs="Arial"/>
                <w:bCs/>
                <w:i/>
                <w:iCs/>
                <w:sz w:val="22"/>
                <w:szCs w:val="22"/>
                <w:lang w:val="en-GB"/>
              </w:rPr>
            </w:pPr>
            <w:r w:rsidRPr="00DD6776">
              <w:rPr>
                <w:rFonts w:ascii="Arial" w:hAnsi="Arial" w:cs="Arial"/>
                <w:bCs/>
                <w:i/>
                <w:iCs/>
                <w:sz w:val="22"/>
                <w:szCs w:val="22"/>
                <w:lang w:val="en-GB"/>
              </w:rPr>
              <w:t>Decision:</w:t>
            </w:r>
          </w:p>
          <w:p w14:paraId="729476E6" w14:textId="21D68305" w:rsidR="00DD6776" w:rsidRPr="003C525D" w:rsidRDefault="00DD6776" w:rsidP="00DD6776">
            <w:pPr>
              <w:spacing w:after="120"/>
              <w:rPr>
                <w:rFonts w:ascii="Arial" w:hAnsi="Arial" w:cs="Arial"/>
                <w:b/>
                <w:sz w:val="22"/>
                <w:szCs w:val="22"/>
              </w:rPr>
            </w:pPr>
            <w:r w:rsidRPr="00DD6776">
              <w:rPr>
                <w:rFonts w:ascii="Arial" w:hAnsi="Arial" w:cs="Arial"/>
                <w:bCs/>
                <w:sz w:val="22"/>
                <w:szCs w:val="22"/>
                <w:lang w:val="en-GB"/>
              </w:rPr>
              <w:t>B/09/25/</w:t>
            </w:r>
            <w:r>
              <w:rPr>
                <w:rFonts w:ascii="Arial" w:hAnsi="Arial" w:cs="Arial"/>
                <w:bCs/>
                <w:sz w:val="22"/>
                <w:szCs w:val="22"/>
                <w:lang w:val="en-GB"/>
              </w:rPr>
              <w:t>6</w:t>
            </w:r>
            <w:r w:rsidRPr="00DD6776">
              <w:rPr>
                <w:rFonts w:ascii="Arial" w:hAnsi="Arial" w:cs="Arial"/>
                <w:bCs/>
                <w:sz w:val="22"/>
                <w:szCs w:val="22"/>
                <w:lang w:val="en-GB"/>
              </w:rPr>
              <w:t xml:space="preserve">.) – Annual Plan 2024 – 25:  </w:t>
            </w:r>
            <w:r w:rsidRPr="00DD6776">
              <w:rPr>
                <w:rFonts w:ascii="Arial" w:hAnsi="Arial" w:cs="Arial"/>
                <w:bCs/>
                <w:sz w:val="22"/>
                <w:szCs w:val="22"/>
                <w:lang w:val="en-GB"/>
              </w:rPr>
              <w:lastRenderedPageBreak/>
              <w:t>Completion Report</w:t>
            </w:r>
          </w:p>
        </w:tc>
        <w:tc>
          <w:tcPr>
            <w:tcW w:w="9072" w:type="dxa"/>
            <w:gridSpan w:val="2"/>
          </w:tcPr>
          <w:p w14:paraId="2D118965" w14:textId="09E70BF4" w:rsidR="00DD6776" w:rsidRDefault="00DD6776" w:rsidP="00DD6776">
            <w:pPr>
              <w:spacing w:after="120"/>
              <w:rPr>
                <w:rFonts w:ascii="Arial" w:hAnsi="Arial" w:cs="Arial"/>
                <w:bCs/>
                <w:sz w:val="22"/>
                <w:szCs w:val="22"/>
              </w:rPr>
            </w:pPr>
            <w:r>
              <w:rPr>
                <w:rFonts w:ascii="Arial" w:hAnsi="Arial" w:cs="Arial"/>
                <w:bCs/>
                <w:sz w:val="22"/>
                <w:szCs w:val="22"/>
              </w:rPr>
              <w:lastRenderedPageBreak/>
              <w:t>PNO spoke to this paper.</w:t>
            </w:r>
          </w:p>
          <w:p w14:paraId="78EB3988" w14:textId="20064F00" w:rsidR="00DD6776" w:rsidRPr="003C525D" w:rsidRDefault="00DD6776" w:rsidP="00DD6776">
            <w:pPr>
              <w:spacing w:after="120"/>
              <w:rPr>
                <w:rFonts w:ascii="Arial" w:hAnsi="Arial" w:cs="Arial"/>
                <w:bCs/>
                <w:sz w:val="22"/>
                <w:szCs w:val="22"/>
              </w:rPr>
            </w:pPr>
            <w:r>
              <w:rPr>
                <w:rFonts w:ascii="Arial" w:hAnsi="Arial" w:cs="Arial"/>
                <w:bCs/>
                <w:sz w:val="22"/>
                <w:szCs w:val="22"/>
              </w:rPr>
              <w:t>The Board approved the proposed updates to the Standing Financial Instructions.</w:t>
            </w:r>
          </w:p>
        </w:tc>
      </w:tr>
      <w:tr w:rsidR="00DD6776" w:rsidRPr="0018071E" w14:paraId="7E910072" w14:textId="77777777" w:rsidTr="00757095">
        <w:trPr>
          <w:trHeight w:val="423"/>
        </w:trPr>
        <w:tc>
          <w:tcPr>
            <w:tcW w:w="1560" w:type="dxa"/>
          </w:tcPr>
          <w:p w14:paraId="3AC39CB5" w14:textId="07796771" w:rsidR="00DD6776" w:rsidRPr="003C525D" w:rsidRDefault="00DD6776" w:rsidP="00DD6776">
            <w:pPr>
              <w:spacing w:after="120"/>
              <w:rPr>
                <w:rFonts w:ascii="Arial" w:hAnsi="Arial" w:cs="Arial"/>
                <w:b/>
                <w:sz w:val="22"/>
                <w:szCs w:val="22"/>
              </w:rPr>
            </w:pPr>
            <w:bookmarkStart w:id="7" w:name="_Hlk209082755"/>
            <w:r w:rsidRPr="003C525D">
              <w:rPr>
                <w:rFonts w:ascii="Arial" w:hAnsi="Arial" w:cs="Arial"/>
                <w:b/>
                <w:sz w:val="22"/>
                <w:szCs w:val="22"/>
              </w:rPr>
              <w:t>7.</w:t>
            </w:r>
          </w:p>
        </w:tc>
        <w:tc>
          <w:tcPr>
            <w:tcW w:w="9072" w:type="dxa"/>
            <w:gridSpan w:val="2"/>
          </w:tcPr>
          <w:p w14:paraId="19B6380D" w14:textId="510FEAA7" w:rsidR="00DD6776" w:rsidRPr="003C525D" w:rsidRDefault="00DD6776" w:rsidP="00DD6776">
            <w:pPr>
              <w:spacing w:after="120"/>
              <w:rPr>
                <w:rFonts w:ascii="Arial" w:hAnsi="Arial" w:cs="Arial"/>
                <w:sz w:val="22"/>
                <w:szCs w:val="22"/>
              </w:rPr>
            </w:pPr>
            <w:r w:rsidRPr="003C525D">
              <w:rPr>
                <w:rFonts w:ascii="Arial" w:hAnsi="Arial" w:cs="Arial"/>
                <w:b/>
                <w:sz w:val="22"/>
                <w:szCs w:val="22"/>
                <w:lang w:val="en-GB"/>
              </w:rPr>
              <w:t xml:space="preserve">Scientific Presentation:  Professor Sebastian Guettler, </w:t>
            </w:r>
            <w:r w:rsidRPr="003C525D">
              <w:rPr>
                <w:rFonts w:ascii="Arial" w:hAnsi="Arial" w:cs="Arial"/>
                <w:b/>
                <w:sz w:val="22"/>
                <w:szCs w:val="22"/>
              </w:rPr>
              <w:t xml:space="preserve">Deputy Head Division of Structural Biology </w:t>
            </w:r>
          </w:p>
        </w:tc>
      </w:tr>
      <w:tr w:rsidR="00DD6776" w:rsidRPr="0018071E" w14:paraId="2D38A40C" w14:textId="77777777" w:rsidTr="00757095">
        <w:trPr>
          <w:trHeight w:val="423"/>
        </w:trPr>
        <w:tc>
          <w:tcPr>
            <w:tcW w:w="1560" w:type="dxa"/>
          </w:tcPr>
          <w:p w14:paraId="4884F4BA" w14:textId="77777777" w:rsidR="00DD6776" w:rsidRPr="003C525D" w:rsidRDefault="00DD6776" w:rsidP="00DD6776">
            <w:pPr>
              <w:spacing w:after="120"/>
              <w:rPr>
                <w:rFonts w:ascii="Arial" w:hAnsi="Arial" w:cs="Arial"/>
                <w:b/>
                <w:sz w:val="22"/>
                <w:szCs w:val="22"/>
              </w:rPr>
            </w:pPr>
          </w:p>
        </w:tc>
        <w:tc>
          <w:tcPr>
            <w:tcW w:w="9072" w:type="dxa"/>
            <w:gridSpan w:val="2"/>
          </w:tcPr>
          <w:p w14:paraId="30D3177B" w14:textId="156B83FC" w:rsidR="00DD6776" w:rsidRPr="003C525D" w:rsidRDefault="00DD6776" w:rsidP="00DD6776">
            <w:pPr>
              <w:spacing w:after="120"/>
              <w:rPr>
                <w:rFonts w:ascii="Arial" w:hAnsi="Arial" w:cs="Arial"/>
                <w:bCs/>
                <w:sz w:val="22"/>
                <w:szCs w:val="22"/>
                <w:lang w:val="en-GB"/>
              </w:rPr>
            </w:pPr>
            <w:r>
              <w:rPr>
                <w:rFonts w:ascii="Arial" w:hAnsi="Arial" w:cs="Arial"/>
                <w:bCs/>
                <w:sz w:val="22"/>
                <w:szCs w:val="22"/>
                <w:lang w:val="en-GB"/>
              </w:rPr>
              <w:t xml:space="preserve">The Board received a presentation from Professor Sebastian Guettler on </w:t>
            </w:r>
            <w:r w:rsidRPr="003C525D">
              <w:rPr>
                <w:rFonts w:ascii="Arial" w:hAnsi="Arial" w:cs="Arial"/>
                <w:b/>
                <w:sz w:val="22"/>
                <w:szCs w:val="22"/>
              </w:rPr>
              <w:t>“</w:t>
            </w:r>
            <w:r w:rsidRPr="003C525D">
              <w:rPr>
                <w:rFonts w:ascii="Arial" w:hAnsi="Arial" w:cs="Arial"/>
                <w:bCs/>
                <w:i/>
                <w:iCs/>
                <w:sz w:val="22"/>
                <w:szCs w:val="22"/>
                <w:lang w:val="en-GB"/>
              </w:rPr>
              <w:t>Studying macromolecular structure in cells and tissues – developments and opportunities”</w:t>
            </w:r>
            <w:r>
              <w:rPr>
                <w:rFonts w:ascii="Arial" w:hAnsi="Arial" w:cs="Arial"/>
                <w:bCs/>
                <w:i/>
                <w:iCs/>
                <w:sz w:val="22"/>
                <w:szCs w:val="22"/>
                <w:lang w:val="en-GB"/>
              </w:rPr>
              <w:t>.</w:t>
            </w:r>
          </w:p>
        </w:tc>
      </w:tr>
      <w:bookmarkEnd w:id="7"/>
      <w:tr w:rsidR="00DD6776" w:rsidRPr="0018071E" w14:paraId="52308A54" w14:textId="77777777" w:rsidTr="00757095">
        <w:trPr>
          <w:trHeight w:val="423"/>
        </w:trPr>
        <w:tc>
          <w:tcPr>
            <w:tcW w:w="10632" w:type="dxa"/>
            <w:gridSpan w:val="3"/>
          </w:tcPr>
          <w:p w14:paraId="620E1B0C" w14:textId="1C18538E" w:rsidR="00DD6776" w:rsidRPr="003C525D" w:rsidRDefault="00DD6776" w:rsidP="00DD6776">
            <w:pPr>
              <w:spacing w:after="120"/>
              <w:rPr>
                <w:rFonts w:ascii="Arial" w:hAnsi="Arial" w:cs="Arial"/>
                <w:sz w:val="22"/>
                <w:szCs w:val="22"/>
              </w:rPr>
            </w:pPr>
            <w:r w:rsidRPr="003C525D">
              <w:rPr>
                <w:rFonts w:ascii="Arial" w:hAnsi="Arial" w:cs="Arial"/>
                <w:i/>
                <w:iCs/>
                <w:sz w:val="22"/>
                <w:szCs w:val="22"/>
                <w:u w:val="single"/>
              </w:rPr>
              <w:t>Other Matters</w:t>
            </w:r>
          </w:p>
        </w:tc>
      </w:tr>
      <w:tr w:rsidR="00DD6776" w:rsidRPr="0018071E" w14:paraId="559B2A46" w14:textId="77777777" w:rsidTr="00757095">
        <w:trPr>
          <w:trHeight w:val="423"/>
        </w:trPr>
        <w:tc>
          <w:tcPr>
            <w:tcW w:w="1560" w:type="dxa"/>
          </w:tcPr>
          <w:p w14:paraId="729B6582" w14:textId="37E5EA37" w:rsidR="00DD6776" w:rsidRDefault="00DD6776" w:rsidP="00DD6776">
            <w:pPr>
              <w:spacing w:after="120"/>
              <w:rPr>
                <w:rFonts w:ascii="Arial" w:hAnsi="Arial" w:cs="Arial"/>
                <w:b/>
                <w:sz w:val="22"/>
                <w:szCs w:val="22"/>
              </w:rPr>
            </w:pPr>
          </w:p>
        </w:tc>
        <w:tc>
          <w:tcPr>
            <w:tcW w:w="9072" w:type="dxa"/>
            <w:gridSpan w:val="2"/>
          </w:tcPr>
          <w:p w14:paraId="347708D9" w14:textId="0A570EA9" w:rsidR="00DD6776" w:rsidRPr="003C525D" w:rsidRDefault="00DD6776" w:rsidP="00DD6776">
            <w:pPr>
              <w:spacing w:after="120"/>
              <w:rPr>
                <w:rFonts w:ascii="Arial" w:hAnsi="Arial" w:cs="Arial"/>
                <w:sz w:val="22"/>
                <w:szCs w:val="22"/>
              </w:rPr>
            </w:pPr>
          </w:p>
        </w:tc>
      </w:tr>
      <w:tr w:rsidR="00B240E6" w:rsidRPr="0018071E" w14:paraId="2606E75C" w14:textId="77777777" w:rsidTr="00757095">
        <w:trPr>
          <w:trHeight w:val="423"/>
        </w:trPr>
        <w:tc>
          <w:tcPr>
            <w:tcW w:w="1560" w:type="dxa"/>
          </w:tcPr>
          <w:p w14:paraId="6724A9CF" w14:textId="77777777" w:rsidR="00B240E6" w:rsidRDefault="00B240E6" w:rsidP="00DD6776">
            <w:pPr>
              <w:spacing w:after="120"/>
              <w:rPr>
                <w:rFonts w:ascii="Arial" w:hAnsi="Arial" w:cs="Arial"/>
                <w:b/>
                <w:sz w:val="22"/>
                <w:szCs w:val="22"/>
              </w:rPr>
            </w:pPr>
          </w:p>
        </w:tc>
        <w:tc>
          <w:tcPr>
            <w:tcW w:w="9072" w:type="dxa"/>
            <w:gridSpan w:val="2"/>
          </w:tcPr>
          <w:p w14:paraId="049367EF" w14:textId="1CF88FD2" w:rsidR="007D2105" w:rsidRPr="00B240E6" w:rsidRDefault="007D2105" w:rsidP="007D2105">
            <w:pPr>
              <w:spacing w:after="120"/>
              <w:rPr>
                <w:rFonts w:ascii="Arial" w:hAnsi="Arial" w:cs="Arial"/>
                <w:sz w:val="22"/>
                <w:szCs w:val="22"/>
              </w:rPr>
            </w:pPr>
          </w:p>
        </w:tc>
      </w:tr>
      <w:tr w:rsidR="00DD6776" w:rsidRPr="0018071E" w14:paraId="13169D53" w14:textId="77777777" w:rsidTr="00757095">
        <w:trPr>
          <w:trHeight w:val="423"/>
        </w:trPr>
        <w:tc>
          <w:tcPr>
            <w:tcW w:w="1560" w:type="dxa"/>
          </w:tcPr>
          <w:p w14:paraId="20AE5B0C" w14:textId="77777777" w:rsidR="007D2105" w:rsidRPr="00DD6776" w:rsidRDefault="007D2105" w:rsidP="007D2105">
            <w:pPr>
              <w:spacing w:after="120"/>
              <w:rPr>
                <w:rFonts w:ascii="Arial" w:hAnsi="Arial" w:cs="Arial"/>
                <w:bCs/>
                <w:i/>
                <w:iCs/>
                <w:sz w:val="22"/>
                <w:szCs w:val="22"/>
                <w:lang w:val="en-GB"/>
              </w:rPr>
            </w:pPr>
            <w:r w:rsidRPr="00DD6776">
              <w:rPr>
                <w:rFonts w:ascii="Arial" w:hAnsi="Arial" w:cs="Arial"/>
                <w:bCs/>
                <w:i/>
                <w:iCs/>
                <w:sz w:val="22"/>
                <w:szCs w:val="22"/>
                <w:lang w:val="en-GB"/>
              </w:rPr>
              <w:t>Decision:</w:t>
            </w:r>
          </w:p>
          <w:p w14:paraId="2291EC93" w14:textId="45E22FBB" w:rsidR="007D2105" w:rsidRPr="00DD6776" w:rsidRDefault="007D2105" w:rsidP="007D2105">
            <w:pPr>
              <w:spacing w:after="120"/>
              <w:rPr>
                <w:rFonts w:ascii="Arial" w:hAnsi="Arial" w:cs="Arial"/>
                <w:bCs/>
                <w:sz w:val="22"/>
                <w:szCs w:val="22"/>
              </w:rPr>
            </w:pPr>
            <w:r w:rsidRPr="00DD6776">
              <w:rPr>
                <w:rFonts w:ascii="Arial" w:hAnsi="Arial" w:cs="Arial"/>
                <w:bCs/>
                <w:sz w:val="22"/>
                <w:szCs w:val="22"/>
                <w:lang w:val="en-GB"/>
              </w:rPr>
              <w:t>B/09/25/</w:t>
            </w:r>
            <w:r>
              <w:rPr>
                <w:rFonts w:ascii="Arial" w:hAnsi="Arial" w:cs="Arial"/>
                <w:bCs/>
                <w:sz w:val="22"/>
                <w:szCs w:val="22"/>
                <w:lang w:val="en-GB"/>
              </w:rPr>
              <w:t>8</w:t>
            </w:r>
            <w:r w:rsidRPr="00DD6776">
              <w:rPr>
                <w:rFonts w:ascii="Arial" w:hAnsi="Arial" w:cs="Arial"/>
                <w:bCs/>
                <w:sz w:val="22"/>
                <w:szCs w:val="22"/>
                <w:lang w:val="en-GB"/>
              </w:rPr>
              <w:t xml:space="preserve">.) – </w:t>
            </w:r>
            <w:r>
              <w:rPr>
                <w:rFonts w:ascii="Arial" w:hAnsi="Arial" w:cs="Arial"/>
                <w:bCs/>
                <w:sz w:val="22"/>
                <w:szCs w:val="22"/>
                <w:lang w:val="en-GB"/>
              </w:rPr>
              <w:t>RM attendance at ICR Dec Board.</w:t>
            </w:r>
          </w:p>
        </w:tc>
        <w:tc>
          <w:tcPr>
            <w:tcW w:w="9072" w:type="dxa"/>
            <w:gridSpan w:val="2"/>
          </w:tcPr>
          <w:p w14:paraId="532D7CB9" w14:textId="16076BCF" w:rsidR="00DD6776" w:rsidRPr="00DD6776" w:rsidRDefault="00DD6776" w:rsidP="00DD6776">
            <w:pPr>
              <w:spacing w:after="120"/>
              <w:rPr>
                <w:rFonts w:ascii="Arial" w:hAnsi="Arial" w:cs="Arial"/>
                <w:bCs/>
                <w:i/>
                <w:iCs/>
                <w:sz w:val="22"/>
                <w:szCs w:val="22"/>
              </w:rPr>
            </w:pPr>
          </w:p>
        </w:tc>
      </w:tr>
      <w:tr w:rsidR="00DD6776" w:rsidRPr="0018071E" w14:paraId="1CED600F" w14:textId="77777777" w:rsidTr="00757095">
        <w:trPr>
          <w:trHeight w:val="423"/>
        </w:trPr>
        <w:tc>
          <w:tcPr>
            <w:tcW w:w="1560" w:type="dxa"/>
          </w:tcPr>
          <w:p w14:paraId="21203C0C" w14:textId="7CA2F1C6" w:rsidR="00DD6776" w:rsidRDefault="00DD6776" w:rsidP="00DD6776">
            <w:pPr>
              <w:spacing w:after="120"/>
              <w:rPr>
                <w:rFonts w:ascii="Arial" w:hAnsi="Arial" w:cs="Arial"/>
                <w:b/>
                <w:sz w:val="22"/>
                <w:szCs w:val="22"/>
              </w:rPr>
            </w:pPr>
            <w:bookmarkStart w:id="8" w:name="_Hlk210904968"/>
            <w:r>
              <w:rPr>
                <w:rFonts w:ascii="Arial" w:hAnsi="Arial" w:cs="Arial"/>
                <w:b/>
                <w:sz w:val="22"/>
                <w:szCs w:val="22"/>
              </w:rPr>
              <w:t>9.</w:t>
            </w:r>
          </w:p>
        </w:tc>
        <w:tc>
          <w:tcPr>
            <w:tcW w:w="9072" w:type="dxa"/>
            <w:gridSpan w:val="2"/>
          </w:tcPr>
          <w:p w14:paraId="1BE435B7" w14:textId="3CCC5C22" w:rsidR="00DD6776" w:rsidRPr="003C525D" w:rsidRDefault="00DD6776" w:rsidP="00DD6776">
            <w:pPr>
              <w:spacing w:after="120"/>
              <w:rPr>
                <w:rFonts w:ascii="Arial" w:hAnsi="Arial" w:cs="Arial"/>
                <w:sz w:val="22"/>
                <w:szCs w:val="22"/>
              </w:rPr>
            </w:pPr>
            <w:r w:rsidRPr="003C525D">
              <w:rPr>
                <w:rFonts w:ascii="Arial" w:hAnsi="Arial" w:cs="Arial"/>
                <w:b/>
                <w:sz w:val="22"/>
                <w:szCs w:val="22"/>
              </w:rPr>
              <w:t>Updating Rewards to Discoverers scheme</w:t>
            </w:r>
          </w:p>
        </w:tc>
      </w:tr>
      <w:tr w:rsidR="007D2105" w:rsidRPr="0018071E" w14:paraId="2FD82964" w14:textId="77777777" w:rsidTr="00757095">
        <w:trPr>
          <w:trHeight w:val="423"/>
        </w:trPr>
        <w:tc>
          <w:tcPr>
            <w:tcW w:w="1560" w:type="dxa"/>
          </w:tcPr>
          <w:p w14:paraId="11038A6C" w14:textId="77777777" w:rsidR="007D2105" w:rsidRDefault="007D2105" w:rsidP="00DD6776">
            <w:pPr>
              <w:spacing w:after="120"/>
              <w:rPr>
                <w:rFonts w:ascii="Arial" w:hAnsi="Arial" w:cs="Arial"/>
                <w:b/>
                <w:sz w:val="22"/>
                <w:szCs w:val="22"/>
              </w:rPr>
            </w:pPr>
          </w:p>
        </w:tc>
        <w:tc>
          <w:tcPr>
            <w:tcW w:w="9072" w:type="dxa"/>
            <w:gridSpan w:val="2"/>
          </w:tcPr>
          <w:p w14:paraId="4ED0BC0F" w14:textId="7CBA2CD3" w:rsidR="007D2105" w:rsidRDefault="007D2105" w:rsidP="00DD6776">
            <w:pPr>
              <w:spacing w:after="120"/>
              <w:rPr>
                <w:rFonts w:ascii="Arial" w:hAnsi="Arial" w:cs="Arial"/>
                <w:bCs/>
                <w:sz w:val="22"/>
                <w:szCs w:val="22"/>
              </w:rPr>
            </w:pPr>
            <w:r>
              <w:rPr>
                <w:rFonts w:ascii="Arial" w:hAnsi="Arial" w:cs="Arial"/>
                <w:bCs/>
                <w:sz w:val="22"/>
                <w:szCs w:val="22"/>
              </w:rPr>
              <w:t xml:space="preserve">JWI, CMA and JSO attended and spoke </w:t>
            </w:r>
            <w:proofErr w:type="gramStart"/>
            <w:r>
              <w:rPr>
                <w:rFonts w:ascii="Arial" w:hAnsi="Arial" w:cs="Arial"/>
                <w:bCs/>
                <w:sz w:val="22"/>
                <w:szCs w:val="22"/>
              </w:rPr>
              <w:t>to</w:t>
            </w:r>
            <w:proofErr w:type="gramEnd"/>
            <w:r>
              <w:rPr>
                <w:rFonts w:ascii="Arial" w:hAnsi="Arial" w:cs="Arial"/>
                <w:bCs/>
                <w:sz w:val="22"/>
                <w:szCs w:val="22"/>
              </w:rPr>
              <w:t xml:space="preserve"> this </w:t>
            </w:r>
            <w:proofErr w:type="gramStart"/>
            <w:r>
              <w:rPr>
                <w:rFonts w:ascii="Arial" w:hAnsi="Arial" w:cs="Arial"/>
                <w:bCs/>
                <w:sz w:val="22"/>
                <w:szCs w:val="22"/>
              </w:rPr>
              <w:t>item</w:t>
            </w:r>
            <w:proofErr w:type="gramEnd"/>
            <w:r>
              <w:rPr>
                <w:rFonts w:ascii="Arial" w:hAnsi="Arial" w:cs="Arial"/>
                <w:bCs/>
                <w:sz w:val="22"/>
                <w:szCs w:val="22"/>
              </w:rPr>
              <w:t>.</w:t>
            </w:r>
            <w:r w:rsidR="00931686">
              <w:rPr>
                <w:rFonts w:ascii="Arial" w:hAnsi="Arial" w:cs="Arial"/>
                <w:bCs/>
                <w:sz w:val="22"/>
                <w:szCs w:val="22"/>
              </w:rPr>
              <w:t xml:space="preserve">  JWI emphasized that the aim behind the proposal was to create an approach which balanced encouraging and incentivizing inventors with retaining benefit for the ICR in term of retaining IP and income.</w:t>
            </w:r>
          </w:p>
          <w:p w14:paraId="48527929" w14:textId="6C9EB324" w:rsidR="007D2105" w:rsidRDefault="007D2105" w:rsidP="00DD6776">
            <w:pPr>
              <w:spacing w:after="120"/>
              <w:rPr>
                <w:rFonts w:ascii="Arial" w:hAnsi="Arial" w:cs="Arial"/>
                <w:bCs/>
                <w:sz w:val="22"/>
                <w:szCs w:val="22"/>
              </w:rPr>
            </w:pPr>
            <w:r>
              <w:rPr>
                <w:rFonts w:ascii="Arial" w:hAnsi="Arial" w:cs="Arial"/>
                <w:bCs/>
                <w:sz w:val="22"/>
                <w:szCs w:val="22"/>
              </w:rPr>
              <w:t xml:space="preserve">JWI said that the ICR was unique in the sector in making significant drug discoveries and it was critical that the ICR retained sufficient income from such </w:t>
            </w:r>
            <w:r w:rsidR="00F27DF0">
              <w:rPr>
                <w:rFonts w:ascii="Arial" w:hAnsi="Arial" w:cs="Arial"/>
                <w:bCs/>
                <w:sz w:val="22"/>
                <w:szCs w:val="22"/>
              </w:rPr>
              <w:t xml:space="preserve">discoveries </w:t>
            </w:r>
            <w:proofErr w:type="gramStart"/>
            <w:r w:rsidR="00F27DF0">
              <w:rPr>
                <w:rFonts w:ascii="Arial" w:hAnsi="Arial" w:cs="Arial"/>
                <w:bCs/>
                <w:sz w:val="22"/>
                <w:szCs w:val="22"/>
              </w:rPr>
              <w:t>in</w:t>
            </w:r>
            <w:r>
              <w:rPr>
                <w:rFonts w:ascii="Arial" w:hAnsi="Arial" w:cs="Arial"/>
                <w:bCs/>
                <w:sz w:val="22"/>
                <w:szCs w:val="22"/>
              </w:rPr>
              <w:t xml:space="preserve"> order to</w:t>
            </w:r>
            <w:proofErr w:type="gramEnd"/>
            <w:r>
              <w:rPr>
                <w:rFonts w:ascii="Arial" w:hAnsi="Arial" w:cs="Arial"/>
                <w:bCs/>
                <w:sz w:val="22"/>
                <w:szCs w:val="22"/>
              </w:rPr>
              <w:t xml:space="preserve"> re-invest in other projects.  </w:t>
            </w:r>
            <w:r w:rsidR="00C03856">
              <w:rPr>
                <w:rFonts w:ascii="Arial" w:hAnsi="Arial" w:cs="Arial"/>
                <w:bCs/>
                <w:sz w:val="22"/>
                <w:szCs w:val="22"/>
              </w:rPr>
              <w:t xml:space="preserve">  It was noted that ICR’s situation is different </w:t>
            </w:r>
            <w:r w:rsidR="006E4383">
              <w:rPr>
                <w:rFonts w:ascii="Arial" w:hAnsi="Arial" w:cs="Arial"/>
                <w:bCs/>
                <w:sz w:val="22"/>
                <w:szCs w:val="22"/>
              </w:rPr>
              <w:t>from</w:t>
            </w:r>
            <w:r w:rsidR="00C03856">
              <w:rPr>
                <w:rFonts w:ascii="Arial" w:hAnsi="Arial" w:cs="Arial"/>
                <w:bCs/>
                <w:sz w:val="22"/>
                <w:szCs w:val="22"/>
              </w:rPr>
              <w:t xml:space="preserve"> </w:t>
            </w:r>
            <w:r w:rsidR="00CB0C91">
              <w:rPr>
                <w:rFonts w:ascii="Arial" w:hAnsi="Arial" w:cs="Arial"/>
                <w:bCs/>
                <w:sz w:val="22"/>
                <w:szCs w:val="22"/>
              </w:rPr>
              <w:t xml:space="preserve">other </w:t>
            </w:r>
            <w:r w:rsidR="000C7D6B">
              <w:rPr>
                <w:rFonts w:ascii="Arial" w:hAnsi="Arial" w:cs="Arial"/>
                <w:bCs/>
                <w:sz w:val="22"/>
                <w:szCs w:val="22"/>
              </w:rPr>
              <w:t>multi-faculty HEIs</w:t>
            </w:r>
            <w:r w:rsidR="00CB0C91">
              <w:rPr>
                <w:rFonts w:ascii="Arial" w:hAnsi="Arial" w:cs="Arial"/>
                <w:bCs/>
                <w:sz w:val="22"/>
                <w:szCs w:val="22"/>
              </w:rPr>
              <w:t xml:space="preserve"> in that ICR specifically recruits researchers to do drug discovery and</w:t>
            </w:r>
            <w:r w:rsidR="000C7D6B">
              <w:rPr>
                <w:rFonts w:ascii="Arial" w:hAnsi="Arial" w:cs="Arial"/>
                <w:bCs/>
                <w:sz w:val="22"/>
                <w:szCs w:val="22"/>
              </w:rPr>
              <w:t xml:space="preserve"> bring </w:t>
            </w:r>
            <w:r w:rsidR="0015172E">
              <w:rPr>
                <w:rFonts w:ascii="Arial" w:hAnsi="Arial" w:cs="Arial"/>
                <w:bCs/>
                <w:sz w:val="22"/>
                <w:szCs w:val="22"/>
              </w:rPr>
              <w:t>treatments to market to benefit patients and that comparing the ICR rewards to discovers scheme to other HEIs was not appropriate</w:t>
            </w:r>
            <w:r w:rsidR="004D3D70">
              <w:rPr>
                <w:rFonts w:ascii="Arial" w:hAnsi="Arial" w:cs="Arial"/>
                <w:bCs/>
                <w:sz w:val="22"/>
                <w:szCs w:val="22"/>
              </w:rPr>
              <w:t>. It was considered that this should be clearly communicated in any messaging around the scheme.</w:t>
            </w:r>
            <w:r w:rsidR="00CB0C91">
              <w:rPr>
                <w:rFonts w:ascii="Arial" w:hAnsi="Arial" w:cs="Arial"/>
                <w:bCs/>
                <w:sz w:val="22"/>
                <w:szCs w:val="22"/>
              </w:rPr>
              <w:t xml:space="preserve"> </w:t>
            </w:r>
          </w:p>
          <w:p w14:paraId="4FE218A4" w14:textId="0D7882A5" w:rsidR="00931686" w:rsidRPr="007D2105" w:rsidRDefault="00931686" w:rsidP="00DD6776">
            <w:pPr>
              <w:spacing w:after="120"/>
              <w:rPr>
                <w:rFonts w:ascii="Arial" w:hAnsi="Arial" w:cs="Arial"/>
                <w:bCs/>
                <w:sz w:val="22"/>
                <w:szCs w:val="22"/>
              </w:rPr>
            </w:pPr>
            <w:r>
              <w:rPr>
                <w:rFonts w:ascii="Arial" w:hAnsi="Arial" w:cs="Arial"/>
                <w:bCs/>
                <w:sz w:val="22"/>
                <w:szCs w:val="22"/>
              </w:rPr>
              <w:t xml:space="preserve">CMA clarified that the Rewards to Discoverers Scheme was discretionary, that payments were </w:t>
            </w:r>
            <w:r w:rsidR="000C200C">
              <w:rPr>
                <w:rFonts w:ascii="Arial" w:hAnsi="Arial" w:cs="Arial"/>
                <w:bCs/>
                <w:sz w:val="22"/>
                <w:szCs w:val="22"/>
              </w:rPr>
              <w:t xml:space="preserve">ultimately </w:t>
            </w:r>
            <w:r>
              <w:rPr>
                <w:rFonts w:ascii="Arial" w:hAnsi="Arial" w:cs="Arial"/>
                <w:bCs/>
                <w:sz w:val="22"/>
                <w:szCs w:val="22"/>
              </w:rPr>
              <w:t xml:space="preserve">agreed by the CEO and that it did not form part of any ICR staff member’s employment contract as the ICR </w:t>
            </w:r>
            <w:r w:rsidR="000C200C">
              <w:rPr>
                <w:rFonts w:ascii="Arial" w:hAnsi="Arial" w:cs="Arial"/>
                <w:bCs/>
                <w:sz w:val="22"/>
                <w:szCs w:val="22"/>
              </w:rPr>
              <w:t>owns</w:t>
            </w:r>
            <w:r>
              <w:rPr>
                <w:rFonts w:ascii="Arial" w:hAnsi="Arial" w:cs="Arial"/>
                <w:bCs/>
                <w:sz w:val="22"/>
                <w:szCs w:val="22"/>
              </w:rPr>
              <w:t xml:space="preserve"> all IP that ha</w:t>
            </w:r>
            <w:r w:rsidR="00BD4A4D">
              <w:rPr>
                <w:rFonts w:ascii="Arial" w:hAnsi="Arial" w:cs="Arial"/>
                <w:bCs/>
                <w:sz w:val="22"/>
                <w:szCs w:val="22"/>
              </w:rPr>
              <w:t>s</w:t>
            </w:r>
            <w:r>
              <w:rPr>
                <w:rFonts w:ascii="Arial" w:hAnsi="Arial" w:cs="Arial"/>
                <w:bCs/>
                <w:sz w:val="22"/>
                <w:szCs w:val="22"/>
              </w:rPr>
              <w:t xml:space="preserve"> been generated by those within its employment.  JWI said that </w:t>
            </w:r>
            <w:r w:rsidR="005A4F1F">
              <w:rPr>
                <w:rFonts w:ascii="Arial" w:hAnsi="Arial" w:cs="Arial"/>
                <w:bCs/>
                <w:sz w:val="22"/>
                <w:szCs w:val="22"/>
              </w:rPr>
              <w:t xml:space="preserve">it was </w:t>
            </w:r>
            <w:r>
              <w:rPr>
                <w:rFonts w:ascii="Arial" w:hAnsi="Arial" w:cs="Arial"/>
                <w:bCs/>
                <w:sz w:val="22"/>
                <w:szCs w:val="22"/>
              </w:rPr>
              <w:t>standard practice across the HEI sector</w:t>
            </w:r>
            <w:r w:rsidR="005A4F1F">
              <w:rPr>
                <w:rFonts w:ascii="Arial" w:hAnsi="Arial" w:cs="Arial"/>
                <w:bCs/>
                <w:sz w:val="22"/>
                <w:szCs w:val="22"/>
              </w:rPr>
              <w:t xml:space="preserve"> that payments are discretionary</w:t>
            </w:r>
            <w:r>
              <w:rPr>
                <w:rFonts w:ascii="Arial" w:hAnsi="Arial" w:cs="Arial"/>
                <w:bCs/>
                <w:sz w:val="22"/>
                <w:szCs w:val="22"/>
              </w:rPr>
              <w:t>.</w:t>
            </w:r>
          </w:p>
        </w:tc>
      </w:tr>
      <w:tr w:rsidR="00931686" w:rsidRPr="0018071E" w14:paraId="38CB02B8" w14:textId="77777777" w:rsidTr="00757095">
        <w:trPr>
          <w:trHeight w:val="423"/>
        </w:trPr>
        <w:tc>
          <w:tcPr>
            <w:tcW w:w="1560" w:type="dxa"/>
          </w:tcPr>
          <w:p w14:paraId="503664E7" w14:textId="77777777" w:rsidR="00F74E24" w:rsidRPr="00DD6776" w:rsidRDefault="00F74E24" w:rsidP="00F74E24">
            <w:pPr>
              <w:spacing w:after="120"/>
              <w:rPr>
                <w:rFonts w:ascii="Arial" w:hAnsi="Arial" w:cs="Arial"/>
                <w:bCs/>
                <w:i/>
                <w:iCs/>
                <w:sz w:val="22"/>
                <w:szCs w:val="22"/>
                <w:lang w:val="en-GB"/>
              </w:rPr>
            </w:pPr>
            <w:r w:rsidRPr="00DD6776">
              <w:rPr>
                <w:rFonts w:ascii="Arial" w:hAnsi="Arial" w:cs="Arial"/>
                <w:bCs/>
                <w:i/>
                <w:iCs/>
                <w:sz w:val="22"/>
                <w:szCs w:val="22"/>
                <w:lang w:val="en-GB"/>
              </w:rPr>
              <w:t>Decision:</w:t>
            </w:r>
          </w:p>
          <w:p w14:paraId="6074A4FC" w14:textId="202EFACD" w:rsidR="00931686" w:rsidRDefault="00F74E24" w:rsidP="00F74E24">
            <w:pPr>
              <w:spacing w:after="120"/>
              <w:rPr>
                <w:rFonts w:ascii="Arial" w:hAnsi="Arial" w:cs="Arial"/>
                <w:b/>
                <w:sz w:val="22"/>
                <w:szCs w:val="22"/>
              </w:rPr>
            </w:pPr>
            <w:r w:rsidRPr="00DD6776">
              <w:rPr>
                <w:rFonts w:ascii="Arial" w:hAnsi="Arial" w:cs="Arial"/>
                <w:bCs/>
                <w:sz w:val="22"/>
                <w:szCs w:val="22"/>
                <w:lang w:val="en-GB"/>
              </w:rPr>
              <w:t>B/09/25/</w:t>
            </w:r>
            <w:r>
              <w:rPr>
                <w:rFonts w:ascii="Arial" w:hAnsi="Arial" w:cs="Arial"/>
                <w:bCs/>
                <w:sz w:val="22"/>
                <w:szCs w:val="22"/>
                <w:lang w:val="en-GB"/>
              </w:rPr>
              <w:t>9</w:t>
            </w:r>
            <w:r w:rsidRPr="00DD6776">
              <w:rPr>
                <w:rFonts w:ascii="Arial" w:hAnsi="Arial" w:cs="Arial"/>
                <w:bCs/>
                <w:sz w:val="22"/>
                <w:szCs w:val="22"/>
                <w:lang w:val="en-GB"/>
              </w:rPr>
              <w:t xml:space="preserve">.) – </w:t>
            </w:r>
            <w:r>
              <w:rPr>
                <w:rFonts w:ascii="Arial" w:hAnsi="Arial" w:cs="Arial"/>
                <w:bCs/>
                <w:sz w:val="22"/>
                <w:szCs w:val="22"/>
                <w:lang w:val="en-GB"/>
              </w:rPr>
              <w:t>Rewards to Discoverers Team</w:t>
            </w:r>
          </w:p>
        </w:tc>
        <w:tc>
          <w:tcPr>
            <w:tcW w:w="9072" w:type="dxa"/>
            <w:gridSpan w:val="2"/>
          </w:tcPr>
          <w:p w14:paraId="1A75902E" w14:textId="6D1E7D34" w:rsidR="00F74E24" w:rsidRDefault="00F74E24" w:rsidP="00DD6776">
            <w:pPr>
              <w:spacing w:after="120"/>
              <w:rPr>
                <w:rFonts w:ascii="Arial" w:hAnsi="Arial" w:cs="Arial"/>
                <w:sz w:val="22"/>
                <w:szCs w:val="22"/>
              </w:rPr>
            </w:pPr>
            <w:r>
              <w:rPr>
                <w:rFonts w:ascii="Arial" w:hAnsi="Arial" w:cs="Arial"/>
                <w:sz w:val="22"/>
                <w:szCs w:val="22"/>
              </w:rPr>
              <w:t xml:space="preserve">The Board agreed </w:t>
            </w:r>
            <w:r w:rsidRPr="0050702C">
              <w:rPr>
                <w:rFonts w:ascii="Arial" w:hAnsi="Arial" w:cs="Arial"/>
                <w:sz w:val="22"/>
                <w:szCs w:val="22"/>
              </w:rPr>
              <w:t>to approve the proposed changes to the operation of the Rewards to Discoverers scheme.</w:t>
            </w:r>
          </w:p>
          <w:p w14:paraId="75EA4E4E" w14:textId="71BFE86C" w:rsidR="00931686" w:rsidRDefault="00F74E24" w:rsidP="00F74E24">
            <w:pPr>
              <w:spacing w:after="120"/>
              <w:rPr>
                <w:rFonts w:ascii="Arial" w:hAnsi="Arial" w:cs="Arial"/>
                <w:sz w:val="22"/>
                <w:szCs w:val="22"/>
              </w:rPr>
            </w:pPr>
            <w:r>
              <w:rPr>
                <w:rFonts w:ascii="Arial" w:hAnsi="Arial" w:cs="Arial"/>
                <w:sz w:val="22"/>
                <w:szCs w:val="22"/>
              </w:rPr>
              <w:t>The Board advised that i</w:t>
            </w:r>
            <w:r w:rsidR="00931686">
              <w:rPr>
                <w:rFonts w:ascii="Arial" w:hAnsi="Arial" w:cs="Arial"/>
                <w:bCs/>
                <w:sz w:val="22"/>
                <w:szCs w:val="22"/>
              </w:rPr>
              <w:t xml:space="preserve">n communicating the new approach, the ICR should not seek to provide comparison with other HEIs or biotech </w:t>
            </w:r>
            <w:r>
              <w:rPr>
                <w:rFonts w:ascii="Arial" w:hAnsi="Arial" w:cs="Arial"/>
                <w:bCs/>
                <w:sz w:val="22"/>
                <w:szCs w:val="22"/>
              </w:rPr>
              <w:t>start-ups</w:t>
            </w:r>
            <w:r w:rsidR="00931686">
              <w:rPr>
                <w:rFonts w:ascii="Arial" w:hAnsi="Arial" w:cs="Arial"/>
                <w:bCs/>
                <w:sz w:val="22"/>
                <w:szCs w:val="22"/>
              </w:rPr>
              <w:t xml:space="preserve"> as </w:t>
            </w:r>
            <w:r w:rsidR="00BD4A4D">
              <w:rPr>
                <w:rFonts w:ascii="Arial" w:hAnsi="Arial" w:cs="Arial"/>
                <w:bCs/>
                <w:sz w:val="22"/>
                <w:szCs w:val="22"/>
              </w:rPr>
              <w:t xml:space="preserve">this would give </w:t>
            </w:r>
            <w:r w:rsidR="00931686">
              <w:rPr>
                <w:rFonts w:ascii="Arial" w:hAnsi="Arial" w:cs="Arial"/>
                <w:bCs/>
                <w:sz w:val="22"/>
                <w:szCs w:val="22"/>
              </w:rPr>
              <w:t xml:space="preserve">a misleadingly negative </w:t>
            </w:r>
            <w:r w:rsidR="00BD4A4D">
              <w:rPr>
                <w:rFonts w:ascii="Arial" w:hAnsi="Arial" w:cs="Arial"/>
                <w:bCs/>
                <w:sz w:val="22"/>
                <w:szCs w:val="22"/>
              </w:rPr>
              <w:t>impression that</w:t>
            </w:r>
            <w:r w:rsidR="00931686">
              <w:rPr>
                <w:rFonts w:ascii="Arial" w:hAnsi="Arial" w:cs="Arial"/>
                <w:bCs/>
                <w:sz w:val="22"/>
                <w:szCs w:val="22"/>
              </w:rPr>
              <w:t xml:space="preserve"> did not reflect the ICR’ unique mission and identity and its focus on drug discovery.  Instead, they advised that the narrative on the new scheme should place emphasis on the entrepreneurial environment within the ICR.</w:t>
            </w:r>
          </w:p>
        </w:tc>
      </w:tr>
      <w:tr w:rsidR="00F74E24" w:rsidRPr="0018071E" w14:paraId="6EEAA4DD" w14:textId="77777777" w:rsidTr="00757095">
        <w:trPr>
          <w:trHeight w:val="423"/>
        </w:trPr>
        <w:tc>
          <w:tcPr>
            <w:tcW w:w="1560" w:type="dxa"/>
          </w:tcPr>
          <w:p w14:paraId="13D5A7B9" w14:textId="4746EFE4" w:rsidR="00F74E24" w:rsidRDefault="00F74E24" w:rsidP="00DD6776">
            <w:pPr>
              <w:spacing w:after="120"/>
              <w:rPr>
                <w:rFonts w:ascii="Arial" w:hAnsi="Arial" w:cs="Arial"/>
                <w:b/>
                <w:sz w:val="22"/>
                <w:szCs w:val="22"/>
              </w:rPr>
            </w:pPr>
            <w:r>
              <w:rPr>
                <w:rFonts w:ascii="Arial" w:hAnsi="Arial" w:cs="Arial"/>
                <w:b/>
                <w:sz w:val="22"/>
                <w:szCs w:val="22"/>
              </w:rPr>
              <w:t>10.</w:t>
            </w:r>
          </w:p>
        </w:tc>
        <w:tc>
          <w:tcPr>
            <w:tcW w:w="9072" w:type="dxa"/>
            <w:gridSpan w:val="2"/>
          </w:tcPr>
          <w:p w14:paraId="60DF3B16" w14:textId="6DD2B8E1" w:rsidR="00F74E24" w:rsidRPr="003C525D" w:rsidRDefault="00F74E24" w:rsidP="00F74E24">
            <w:pPr>
              <w:spacing w:after="120"/>
              <w:rPr>
                <w:rFonts w:ascii="Arial" w:hAnsi="Arial" w:cs="Arial"/>
                <w:sz w:val="22"/>
                <w:szCs w:val="22"/>
              </w:rPr>
            </w:pPr>
            <w:r w:rsidRPr="003C525D">
              <w:rPr>
                <w:rFonts w:ascii="Arial" w:hAnsi="Arial" w:cs="Arial"/>
                <w:b/>
                <w:bCs/>
                <w:sz w:val="22"/>
                <w:szCs w:val="22"/>
              </w:rPr>
              <w:t>Revised Policy on Policies and Practices on Intellectual Property</w:t>
            </w:r>
            <w:r>
              <w:rPr>
                <w:rFonts w:ascii="Arial" w:hAnsi="Arial" w:cs="Arial"/>
                <w:b/>
                <w:bCs/>
                <w:sz w:val="22"/>
                <w:szCs w:val="22"/>
              </w:rPr>
              <w:t xml:space="preserve"> (“IP Policy”)</w:t>
            </w:r>
          </w:p>
        </w:tc>
      </w:tr>
      <w:tr w:rsidR="00F74E24" w:rsidRPr="0018071E" w14:paraId="4797273C" w14:textId="77777777" w:rsidTr="00757095">
        <w:trPr>
          <w:trHeight w:val="423"/>
        </w:trPr>
        <w:tc>
          <w:tcPr>
            <w:tcW w:w="1560" w:type="dxa"/>
          </w:tcPr>
          <w:p w14:paraId="3974943C" w14:textId="77777777" w:rsidR="00F74E24" w:rsidRDefault="00F74E24" w:rsidP="00F74E24">
            <w:pPr>
              <w:spacing w:after="120"/>
              <w:rPr>
                <w:rFonts w:ascii="Arial" w:hAnsi="Arial" w:cs="Arial"/>
                <w:b/>
                <w:sz w:val="22"/>
                <w:szCs w:val="22"/>
              </w:rPr>
            </w:pPr>
          </w:p>
        </w:tc>
        <w:tc>
          <w:tcPr>
            <w:tcW w:w="9072" w:type="dxa"/>
            <w:gridSpan w:val="2"/>
          </w:tcPr>
          <w:p w14:paraId="2DC968BF" w14:textId="77777777" w:rsidR="00F74E24" w:rsidRDefault="00F74E24" w:rsidP="00F74E24">
            <w:pPr>
              <w:spacing w:after="120"/>
              <w:rPr>
                <w:rFonts w:ascii="Arial" w:hAnsi="Arial" w:cs="Arial"/>
                <w:sz w:val="22"/>
                <w:szCs w:val="22"/>
              </w:rPr>
            </w:pPr>
            <w:r>
              <w:rPr>
                <w:rFonts w:ascii="Arial" w:hAnsi="Arial" w:cs="Arial"/>
                <w:sz w:val="22"/>
                <w:szCs w:val="22"/>
              </w:rPr>
              <w:t>JSO spoke to this revised policy.</w:t>
            </w:r>
          </w:p>
          <w:p w14:paraId="48678CF3" w14:textId="4896BF55" w:rsidR="00F74E24" w:rsidRPr="00F74E24" w:rsidRDefault="00F74E24" w:rsidP="00F74E24">
            <w:pPr>
              <w:spacing w:after="120"/>
              <w:rPr>
                <w:rFonts w:ascii="Arial" w:hAnsi="Arial" w:cs="Arial"/>
                <w:sz w:val="22"/>
                <w:szCs w:val="22"/>
              </w:rPr>
            </w:pPr>
            <w:r>
              <w:rPr>
                <w:rFonts w:ascii="Arial" w:hAnsi="Arial" w:cs="Arial"/>
                <w:sz w:val="22"/>
                <w:szCs w:val="22"/>
              </w:rPr>
              <w:t>In discussion the Board approved the policy overall</w:t>
            </w:r>
            <w:r w:rsidR="00B45D7F">
              <w:rPr>
                <w:rFonts w:ascii="Arial" w:hAnsi="Arial" w:cs="Arial"/>
                <w:sz w:val="22"/>
                <w:szCs w:val="22"/>
              </w:rPr>
              <w:t xml:space="preserve">. The Board challenged </w:t>
            </w:r>
            <w:r>
              <w:rPr>
                <w:rFonts w:ascii="Arial" w:hAnsi="Arial" w:cs="Arial"/>
                <w:sz w:val="22"/>
                <w:szCs w:val="22"/>
              </w:rPr>
              <w:t xml:space="preserve">the proposal to cease payments </w:t>
            </w:r>
            <w:r w:rsidR="00B45D7F">
              <w:rPr>
                <w:rFonts w:ascii="Arial" w:hAnsi="Arial" w:cs="Arial"/>
                <w:sz w:val="22"/>
                <w:szCs w:val="22"/>
              </w:rPr>
              <w:t xml:space="preserve">currently being made </w:t>
            </w:r>
            <w:r>
              <w:rPr>
                <w:rFonts w:ascii="Arial" w:hAnsi="Arial" w:cs="Arial"/>
                <w:sz w:val="22"/>
                <w:szCs w:val="22"/>
              </w:rPr>
              <w:t>to beneficiaries</w:t>
            </w:r>
            <w:r w:rsidR="005A1E78">
              <w:rPr>
                <w:rFonts w:ascii="Arial" w:hAnsi="Arial" w:cs="Arial"/>
                <w:sz w:val="22"/>
                <w:szCs w:val="22"/>
              </w:rPr>
              <w:t xml:space="preserve"> in the event of the death of the inventor</w:t>
            </w:r>
            <w:r>
              <w:rPr>
                <w:rFonts w:ascii="Arial" w:hAnsi="Arial" w:cs="Arial"/>
                <w:sz w:val="22"/>
                <w:szCs w:val="22"/>
              </w:rPr>
              <w:t xml:space="preserve">.  </w:t>
            </w:r>
            <w:r w:rsidR="002C3D58">
              <w:rPr>
                <w:rFonts w:ascii="Arial" w:hAnsi="Arial" w:cs="Arial"/>
                <w:sz w:val="22"/>
                <w:szCs w:val="22"/>
              </w:rPr>
              <w:t xml:space="preserve">The discretionary and uncertain nature of the payments was noted and that the payments are more akin to a bonus and are not a pension or </w:t>
            </w:r>
            <w:r w:rsidR="00173224">
              <w:rPr>
                <w:rFonts w:ascii="Arial" w:hAnsi="Arial" w:cs="Arial"/>
                <w:sz w:val="22"/>
                <w:szCs w:val="22"/>
              </w:rPr>
              <w:t xml:space="preserve">an </w:t>
            </w:r>
            <w:r w:rsidR="002C3D58">
              <w:rPr>
                <w:rFonts w:ascii="Arial" w:hAnsi="Arial" w:cs="Arial"/>
                <w:sz w:val="22"/>
                <w:szCs w:val="22"/>
              </w:rPr>
              <w:t>annuity.</w:t>
            </w:r>
            <w:r w:rsidR="00173224">
              <w:rPr>
                <w:rFonts w:ascii="Arial" w:hAnsi="Arial" w:cs="Arial"/>
                <w:sz w:val="22"/>
                <w:szCs w:val="22"/>
              </w:rPr>
              <w:t xml:space="preserve"> ACL</w:t>
            </w:r>
            <w:r w:rsidR="004E0CF4">
              <w:rPr>
                <w:rFonts w:ascii="Arial" w:hAnsi="Arial" w:cs="Arial"/>
                <w:sz w:val="22"/>
                <w:szCs w:val="22"/>
              </w:rPr>
              <w:t xml:space="preserve"> </w:t>
            </w:r>
            <w:r w:rsidR="00173224">
              <w:rPr>
                <w:rFonts w:ascii="Arial" w:hAnsi="Arial" w:cs="Arial"/>
                <w:sz w:val="22"/>
                <w:szCs w:val="22"/>
              </w:rPr>
              <w:t>suggested</w:t>
            </w:r>
            <w:r w:rsidR="004E0CF4">
              <w:rPr>
                <w:rFonts w:ascii="Arial" w:hAnsi="Arial" w:cs="Arial"/>
                <w:sz w:val="22"/>
                <w:szCs w:val="22"/>
              </w:rPr>
              <w:t xml:space="preserve"> that </w:t>
            </w:r>
            <w:r w:rsidR="000B432A">
              <w:rPr>
                <w:rFonts w:ascii="Arial" w:hAnsi="Arial" w:cs="Arial"/>
                <w:sz w:val="22"/>
                <w:szCs w:val="22"/>
              </w:rPr>
              <w:t xml:space="preserve">an </w:t>
            </w:r>
            <w:r w:rsidR="00767B21">
              <w:rPr>
                <w:rFonts w:ascii="Arial" w:hAnsi="Arial" w:cs="Arial"/>
                <w:sz w:val="22"/>
                <w:szCs w:val="22"/>
              </w:rPr>
              <w:t xml:space="preserve">alternative </w:t>
            </w:r>
            <w:r w:rsidR="000B432A">
              <w:rPr>
                <w:rFonts w:ascii="Arial" w:hAnsi="Arial" w:cs="Arial"/>
                <w:sz w:val="22"/>
                <w:szCs w:val="22"/>
              </w:rPr>
              <w:t>option</w:t>
            </w:r>
            <w:r w:rsidR="00767B21">
              <w:rPr>
                <w:rFonts w:ascii="Arial" w:hAnsi="Arial" w:cs="Arial"/>
                <w:sz w:val="22"/>
                <w:szCs w:val="22"/>
              </w:rPr>
              <w:t>, rather than immediately cease payments to current beneficiaries,</w:t>
            </w:r>
            <w:r w:rsidR="000B432A">
              <w:rPr>
                <w:rFonts w:ascii="Arial" w:hAnsi="Arial" w:cs="Arial"/>
                <w:sz w:val="22"/>
                <w:szCs w:val="22"/>
              </w:rPr>
              <w:t xml:space="preserve"> may be to make a final payment or payments to current beneficiaries</w:t>
            </w:r>
            <w:r w:rsidR="00767B21">
              <w:rPr>
                <w:rFonts w:ascii="Arial" w:hAnsi="Arial" w:cs="Arial"/>
                <w:sz w:val="22"/>
                <w:szCs w:val="22"/>
              </w:rPr>
              <w:t xml:space="preserve"> </w:t>
            </w:r>
            <w:r w:rsidR="00D56777">
              <w:rPr>
                <w:rFonts w:ascii="Arial" w:hAnsi="Arial" w:cs="Arial"/>
                <w:sz w:val="22"/>
                <w:szCs w:val="22"/>
              </w:rPr>
              <w:t xml:space="preserve">to give notice of the payments ceasing.  </w:t>
            </w:r>
          </w:p>
        </w:tc>
      </w:tr>
      <w:tr w:rsidR="00F74E24" w:rsidRPr="0018071E" w14:paraId="051C72C3" w14:textId="77777777" w:rsidTr="00757095">
        <w:trPr>
          <w:trHeight w:val="423"/>
        </w:trPr>
        <w:tc>
          <w:tcPr>
            <w:tcW w:w="1560" w:type="dxa"/>
          </w:tcPr>
          <w:p w14:paraId="5ABC5986" w14:textId="75366252" w:rsidR="00F74E24" w:rsidRPr="00DD6776" w:rsidRDefault="00F74E24" w:rsidP="00F74E24">
            <w:pPr>
              <w:spacing w:after="120"/>
              <w:rPr>
                <w:rFonts w:ascii="Arial" w:hAnsi="Arial" w:cs="Arial"/>
                <w:bCs/>
                <w:i/>
                <w:iCs/>
                <w:sz w:val="22"/>
                <w:szCs w:val="22"/>
                <w:lang w:val="en-GB"/>
              </w:rPr>
            </w:pPr>
            <w:r w:rsidRPr="00DD6776">
              <w:rPr>
                <w:rFonts w:ascii="Arial" w:hAnsi="Arial" w:cs="Arial"/>
                <w:bCs/>
                <w:i/>
                <w:iCs/>
                <w:sz w:val="22"/>
                <w:szCs w:val="22"/>
                <w:lang w:val="en-GB"/>
              </w:rPr>
              <w:lastRenderedPageBreak/>
              <w:t>Decision</w:t>
            </w:r>
            <w:r>
              <w:rPr>
                <w:rFonts w:ascii="Arial" w:hAnsi="Arial" w:cs="Arial"/>
                <w:bCs/>
                <w:i/>
                <w:iCs/>
                <w:sz w:val="22"/>
                <w:szCs w:val="22"/>
                <w:lang w:val="en-GB"/>
              </w:rPr>
              <w:t>/Action</w:t>
            </w:r>
            <w:r w:rsidRPr="00DD6776">
              <w:rPr>
                <w:rFonts w:ascii="Arial" w:hAnsi="Arial" w:cs="Arial"/>
                <w:bCs/>
                <w:i/>
                <w:iCs/>
                <w:sz w:val="22"/>
                <w:szCs w:val="22"/>
                <w:lang w:val="en-GB"/>
              </w:rPr>
              <w:t>:</w:t>
            </w:r>
          </w:p>
          <w:p w14:paraId="35CD1EE4" w14:textId="733C26C6" w:rsidR="00F74E24" w:rsidRDefault="00F74E24" w:rsidP="00F74E24">
            <w:pPr>
              <w:spacing w:after="120"/>
              <w:rPr>
                <w:rFonts w:ascii="Arial" w:hAnsi="Arial" w:cs="Arial"/>
                <w:b/>
                <w:sz w:val="22"/>
                <w:szCs w:val="22"/>
              </w:rPr>
            </w:pPr>
            <w:r w:rsidRPr="00DD6776">
              <w:rPr>
                <w:rFonts w:ascii="Arial" w:hAnsi="Arial" w:cs="Arial"/>
                <w:bCs/>
                <w:sz w:val="22"/>
                <w:szCs w:val="22"/>
                <w:lang w:val="en-GB"/>
              </w:rPr>
              <w:t>B/09/25/</w:t>
            </w:r>
            <w:r>
              <w:rPr>
                <w:rFonts w:ascii="Arial" w:hAnsi="Arial" w:cs="Arial"/>
                <w:bCs/>
                <w:sz w:val="22"/>
                <w:szCs w:val="22"/>
                <w:lang w:val="en-GB"/>
              </w:rPr>
              <w:t>10</w:t>
            </w:r>
            <w:r w:rsidRPr="00DD6776">
              <w:rPr>
                <w:rFonts w:ascii="Arial" w:hAnsi="Arial" w:cs="Arial"/>
                <w:bCs/>
                <w:sz w:val="22"/>
                <w:szCs w:val="22"/>
                <w:lang w:val="en-GB"/>
              </w:rPr>
              <w:t xml:space="preserve">.) – </w:t>
            </w:r>
            <w:r>
              <w:rPr>
                <w:rFonts w:ascii="Arial" w:hAnsi="Arial" w:cs="Arial"/>
                <w:bCs/>
                <w:sz w:val="22"/>
                <w:szCs w:val="22"/>
                <w:lang w:val="en-GB"/>
              </w:rPr>
              <w:t>Revised IP Policy</w:t>
            </w:r>
          </w:p>
        </w:tc>
        <w:tc>
          <w:tcPr>
            <w:tcW w:w="9072" w:type="dxa"/>
            <w:gridSpan w:val="2"/>
          </w:tcPr>
          <w:p w14:paraId="17E6A668" w14:textId="422A4718" w:rsidR="00F74E24" w:rsidRDefault="00F74E24" w:rsidP="00F424CD">
            <w:pPr>
              <w:spacing w:after="120"/>
              <w:rPr>
                <w:rFonts w:ascii="Arial" w:hAnsi="Arial" w:cs="Arial"/>
                <w:sz w:val="22"/>
                <w:szCs w:val="22"/>
              </w:rPr>
            </w:pPr>
            <w:r>
              <w:rPr>
                <w:rFonts w:ascii="Arial" w:hAnsi="Arial" w:cs="Arial"/>
                <w:sz w:val="22"/>
                <w:szCs w:val="22"/>
              </w:rPr>
              <w:t xml:space="preserve">The Board </w:t>
            </w:r>
            <w:proofErr w:type="gramStart"/>
            <w:r>
              <w:rPr>
                <w:rFonts w:ascii="Arial" w:hAnsi="Arial" w:cs="Arial"/>
                <w:sz w:val="22"/>
                <w:szCs w:val="22"/>
              </w:rPr>
              <w:t>agreed</w:t>
            </w:r>
            <w:proofErr w:type="gramEnd"/>
            <w:r>
              <w:rPr>
                <w:rFonts w:ascii="Arial" w:hAnsi="Arial" w:cs="Arial"/>
                <w:sz w:val="22"/>
                <w:szCs w:val="22"/>
              </w:rPr>
              <w:t xml:space="preserve"> the Revised </w:t>
            </w:r>
            <w:r w:rsidR="001259FB">
              <w:rPr>
                <w:rFonts w:ascii="Arial" w:hAnsi="Arial" w:cs="Arial"/>
                <w:sz w:val="22"/>
                <w:szCs w:val="22"/>
              </w:rPr>
              <w:t>IP Policy but</w:t>
            </w:r>
            <w:r w:rsidR="004E0CF4">
              <w:rPr>
                <w:rFonts w:ascii="Arial" w:hAnsi="Arial" w:cs="Arial"/>
                <w:sz w:val="22"/>
                <w:szCs w:val="22"/>
              </w:rPr>
              <w:t xml:space="preserve"> asked management to return with a revised proposal </w:t>
            </w:r>
            <w:r>
              <w:rPr>
                <w:rFonts w:ascii="Arial" w:hAnsi="Arial" w:cs="Arial"/>
                <w:sz w:val="22"/>
                <w:szCs w:val="22"/>
              </w:rPr>
              <w:t xml:space="preserve">with </w:t>
            </w:r>
            <w:proofErr w:type="gramStart"/>
            <w:r>
              <w:rPr>
                <w:rFonts w:ascii="Arial" w:hAnsi="Arial" w:cs="Arial"/>
                <w:sz w:val="22"/>
                <w:szCs w:val="22"/>
              </w:rPr>
              <w:t>regards</w:t>
            </w:r>
            <w:proofErr w:type="gramEnd"/>
            <w:r>
              <w:rPr>
                <w:rFonts w:ascii="Arial" w:hAnsi="Arial" w:cs="Arial"/>
                <w:sz w:val="22"/>
                <w:szCs w:val="22"/>
              </w:rPr>
              <w:t xml:space="preserve"> to beneficiary payments</w:t>
            </w:r>
            <w:r w:rsidR="00010ADF">
              <w:rPr>
                <w:rFonts w:ascii="Arial" w:hAnsi="Arial" w:cs="Arial"/>
                <w:sz w:val="22"/>
                <w:szCs w:val="22"/>
              </w:rPr>
              <w:t xml:space="preserve"> for current beneficiaries and for future beneficiaries</w:t>
            </w:r>
            <w:r w:rsidRPr="00F74E24">
              <w:rPr>
                <w:rFonts w:ascii="Arial" w:hAnsi="Arial" w:cs="Arial"/>
                <w:sz w:val="22"/>
                <w:szCs w:val="22"/>
              </w:rPr>
              <w:t>.</w:t>
            </w:r>
          </w:p>
          <w:p w14:paraId="1926EB45" w14:textId="76489D02" w:rsidR="00F74E24" w:rsidRPr="00F74E24" w:rsidRDefault="00F74E24" w:rsidP="00F74E24">
            <w:pPr>
              <w:spacing w:after="120"/>
              <w:rPr>
                <w:rFonts w:ascii="Arial" w:hAnsi="Arial" w:cs="Arial"/>
                <w:i/>
                <w:iCs/>
                <w:sz w:val="22"/>
                <w:szCs w:val="22"/>
              </w:rPr>
            </w:pPr>
            <w:r>
              <w:rPr>
                <w:rFonts w:ascii="Arial" w:hAnsi="Arial" w:cs="Arial"/>
                <w:i/>
                <w:iCs/>
                <w:sz w:val="22"/>
                <w:szCs w:val="22"/>
              </w:rPr>
              <w:t>Action: BIO team, PNO</w:t>
            </w:r>
          </w:p>
        </w:tc>
      </w:tr>
      <w:tr w:rsidR="00DD6776" w:rsidRPr="0018071E" w14:paraId="28A9E566" w14:textId="77777777" w:rsidTr="00757095">
        <w:trPr>
          <w:trHeight w:val="423"/>
        </w:trPr>
        <w:tc>
          <w:tcPr>
            <w:tcW w:w="10632" w:type="dxa"/>
            <w:gridSpan w:val="3"/>
          </w:tcPr>
          <w:p w14:paraId="106909CE" w14:textId="2D61C53A" w:rsidR="00DD6776" w:rsidRPr="0018071E" w:rsidRDefault="00DD6776" w:rsidP="00DD6776">
            <w:pPr>
              <w:spacing w:after="120"/>
              <w:rPr>
                <w:rFonts w:ascii="Arial" w:hAnsi="Arial" w:cs="Arial"/>
                <w:i/>
                <w:iCs/>
                <w:sz w:val="22"/>
                <w:szCs w:val="22"/>
                <w:u w:val="single"/>
              </w:rPr>
            </w:pPr>
            <w:bookmarkStart w:id="9" w:name="_Hlk201573512"/>
            <w:r w:rsidRPr="0018071E">
              <w:rPr>
                <w:rFonts w:ascii="Arial" w:hAnsi="Arial" w:cs="Arial"/>
                <w:i/>
                <w:iCs/>
                <w:sz w:val="22"/>
                <w:szCs w:val="22"/>
                <w:u w:val="single"/>
              </w:rPr>
              <w:t>Annual Reports</w:t>
            </w:r>
          </w:p>
        </w:tc>
      </w:tr>
      <w:bookmarkEnd w:id="9"/>
      <w:tr w:rsidR="00F74E24" w:rsidRPr="0018071E" w14:paraId="16A98E86" w14:textId="77777777" w:rsidTr="00757095">
        <w:trPr>
          <w:trHeight w:val="423"/>
        </w:trPr>
        <w:tc>
          <w:tcPr>
            <w:tcW w:w="1560" w:type="dxa"/>
          </w:tcPr>
          <w:p w14:paraId="2BA73966" w14:textId="4B6E9535" w:rsidR="00F74E24" w:rsidRPr="0018071E" w:rsidRDefault="00F74E24" w:rsidP="00DD6776">
            <w:pPr>
              <w:spacing w:after="120"/>
              <w:rPr>
                <w:rFonts w:ascii="Arial" w:hAnsi="Arial" w:cs="Arial"/>
                <w:b/>
                <w:sz w:val="22"/>
                <w:szCs w:val="22"/>
              </w:rPr>
            </w:pPr>
            <w:r w:rsidRPr="0018071E">
              <w:rPr>
                <w:rFonts w:ascii="Arial" w:hAnsi="Arial" w:cs="Arial"/>
                <w:b/>
                <w:sz w:val="22"/>
                <w:szCs w:val="22"/>
              </w:rPr>
              <w:t>1</w:t>
            </w:r>
            <w:r>
              <w:rPr>
                <w:rFonts w:ascii="Arial" w:hAnsi="Arial" w:cs="Arial"/>
                <w:b/>
                <w:sz w:val="22"/>
                <w:szCs w:val="22"/>
              </w:rPr>
              <w:t>1</w:t>
            </w:r>
            <w:r w:rsidRPr="0018071E">
              <w:rPr>
                <w:rFonts w:ascii="Arial" w:hAnsi="Arial" w:cs="Arial"/>
                <w:b/>
                <w:sz w:val="22"/>
                <w:szCs w:val="22"/>
              </w:rPr>
              <w:t>.</w:t>
            </w:r>
          </w:p>
        </w:tc>
        <w:tc>
          <w:tcPr>
            <w:tcW w:w="9072" w:type="dxa"/>
            <w:gridSpan w:val="2"/>
          </w:tcPr>
          <w:p w14:paraId="08433DE1" w14:textId="78449745" w:rsidR="00F74E24" w:rsidRPr="0018071E" w:rsidRDefault="00F74E24" w:rsidP="00F74E24">
            <w:pPr>
              <w:spacing w:after="120"/>
              <w:rPr>
                <w:rFonts w:ascii="Arial" w:hAnsi="Arial" w:cs="Arial"/>
                <w:b/>
                <w:sz w:val="22"/>
                <w:szCs w:val="22"/>
              </w:rPr>
            </w:pPr>
            <w:r w:rsidRPr="0018071E">
              <w:rPr>
                <w:rFonts w:ascii="Arial" w:hAnsi="Arial" w:cs="Arial"/>
                <w:b/>
                <w:sz w:val="22"/>
                <w:szCs w:val="22"/>
              </w:rPr>
              <w:t>Annual Reports for the Board of Trustees</w:t>
            </w:r>
          </w:p>
        </w:tc>
      </w:tr>
      <w:tr w:rsidR="00F74E24" w:rsidRPr="0018071E" w14:paraId="2AEDEEFE" w14:textId="77777777" w:rsidTr="00757095">
        <w:trPr>
          <w:trHeight w:val="423"/>
        </w:trPr>
        <w:tc>
          <w:tcPr>
            <w:tcW w:w="1560" w:type="dxa"/>
          </w:tcPr>
          <w:p w14:paraId="57F81110" w14:textId="1F128FA4" w:rsidR="00F74E24" w:rsidRPr="00C472F2" w:rsidRDefault="00F74E24" w:rsidP="00DD6776">
            <w:pPr>
              <w:spacing w:after="120"/>
              <w:rPr>
                <w:rFonts w:ascii="Arial" w:hAnsi="Arial" w:cs="Arial"/>
                <w:b/>
                <w:bCs/>
                <w:sz w:val="22"/>
                <w:szCs w:val="22"/>
              </w:rPr>
            </w:pPr>
          </w:p>
        </w:tc>
        <w:tc>
          <w:tcPr>
            <w:tcW w:w="9072" w:type="dxa"/>
            <w:gridSpan w:val="2"/>
          </w:tcPr>
          <w:p w14:paraId="6C98547B" w14:textId="15DF2CD4" w:rsidR="00F74E24" w:rsidRPr="00C472F2" w:rsidRDefault="00F74E24" w:rsidP="00F74E24">
            <w:pPr>
              <w:pStyle w:val="ListParagraph"/>
              <w:numPr>
                <w:ilvl w:val="0"/>
                <w:numId w:val="32"/>
              </w:numPr>
              <w:spacing w:after="120"/>
              <w:rPr>
                <w:rFonts w:ascii="Arial" w:hAnsi="Arial" w:cs="Arial"/>
                <w:b/>
                <w:bCs/>
                <w:sz w:val="22"/>
                <w:szCs w:val="22"/>
              </w:rPr>
            </w:pPr>
            <w:r w:rsidRPr="00C472F2">
              <w:rPr>
                <w:rFonts w:ascii="Arial" w:hAnsi="Arial" w:cs="Arial"/>
                <w:b/>
                <w:bCs/>
                <w:sz w:val="22"/>
                <w:szCs w:val="22"/>
              </w:rPr>
              <w:t>BIO Annual Report</w:t>
            </w:r>
          </w:p>
        </w:tc>
      </w:tr>
      <w:tr w:rsidR="00F74E24" w:rsidRPr="0018071E" w14:paraId="3D33179B" w14:textId="77777777" w:rsidTr="00757095">
        <w:trPr>
          <w:trHeight w:val="423"/>
        </w:trPr>
        <w:tc>
          <w:tcPr>
            <w:tcW w:w="1560" w:type="dxa"/>
          </w:tcPr>
          <w:p w14:paraId="4B0E9563" w14:textId="77777777" w:rsidR="00F74E24" w:rsidRPr="0018071E" w:rsidRDefault="00F74E24" w:rsidP="00DD6776">
            <w:pPr>
              <w:spacing w:after="120"/>
              <w:rPr>
                <w:rFonts w:ascii="Arial" w:hAnsi="Arial" w:cs="Arial"/>
                <w:sz w:val="22"/>
                <w:szCs w:val="22"/>
              </w:rPr>
            </w:pPr>
          </w:p>
        </w:tc>
        <w:tc>
          <w:tcPr>
            <w:tcW w:w="9072" w:type="dxa"/>
            <w:gridSpan w:val="2"/>
          </w:tcPr>
          <w:p w14:paraId="668F2801" w14:textId="5BA08FAE" w:rsidR="00C472F2" w:rsidRDefault="00F74E24" w:rsidP="00DD6776">
            <w:pPr>
              <w:spacing w:after="120"/>
              <w:rPr>
                <w:rFonts w:ascii="Arial" w:hAnsi="Arial" w:cs="Arial"/>
                <w:sz w:val="22"/>
                <w:szCs w:val="22"/>
              </w:rPr>
            </w:pPr>
            <w:r>
              <w:rPr>
                <w:rFonts w:ascii="Arial" w:hAnsi="Arial" w:cs="Arial"/>
                <w:sz w:val="22"/>
                <w:szCs w:val="22"/>
              </w:rPr>
              <w:t>JWI spoke to</w:t>
            </w:r>
            <w:r w:rsidR="00C472F2">
              <w:rPr>
                <w:rFonts w:ascii="Arial" w:hAnsi="Arial" w:cs="Arial"/>
                <w:sz w:val="22"/>
                <w:szCs w:val="22"/>
              </w:rPr>
              <w:t xml:space="preserve"> this.  He noted that there were </w:t>
            </w:r>
            <w:proofErr w:type="gramStart"/>
            <w:r w:rsidR="00C472F2">
              <w:rPr>
                <w:rFonts w:ascii="Arial" w:hAnsi="Arial" w:cs="Arial"/>
                <w:sz w:val="22"/>
                <w:szCs w:val="22"/>
              </w:rPr>
              <w:t>a number of</w:t>
            </w:r>
            <w:proofErr w:type="gramEnd"/>
            <w:r w:rsidR="00C472F2">
              <w:rPr>
                <w:rFonts w:ascii="Arial" w:hAnsi="Arial" w:cs="Arial"/>
                <w:sz w:val="22"/>
                <w:szCs w:val="22"/>
              </w:rPr>
              <w:t xml:space="preserve"> promising early-stage projects in progress.</w:t>
            </w:r>
          </w:p>
          <w:p w14:paraId="29159CF4" w14:textId="218BACA6" w:rsidR="00F74E24" w:rsidRPr="0018071E" w:rsidRDefault="00C472F2" w:rsidP="00DD6776">
            <w:pPr>
              <w:spacing w:after="120"/>
              <w:rPr>
                <w:rFonts w:ascii="Arial" w:hAnsi="Arial" w:cs="Arial"/>
                <w:sz w:val="22"/>
                <w:szCs w:val="22"/>
              </w:rPr>
            </w:pPr>
            <w:r>
              <w:rPr>
                <w:rFonts w:ascii="Arial" w:hAnsi="Arial" w:cs="Arial"/>
                <w:sz w:val="22"/>
                <w:szCs w:val="22"/>
              </w:rPr>
              <w:t>The Board took note.</w:t>
            </w:r>
            <w:r w:rsidR="00F74E24">
              <w:rPr>
                <w:rFonts w:ascii="Arial" w:hAnsi="Arial" w:cs="Arial"/>
                <w:sz w:val="22"/>
                <w:szCs w:val="22"/>
              </w:rPr>
              <w:t xml:space="preserve"> </w:t>
            </w:r>
          </w:p>
        </w:tc>
      </w:tr>
      <w:bookmarkEnd w:id="8"/>
      <w:tr w:rsidR="00C472F2" w:rsidRPr="00156C13" w14:paraId="495CBA5C" w14:textId="77777777" w:rsidTr="00757095">
        <w:trPr>
          <w:trHeight w:val="423"/>
        </w:trPr>
        <w:tc>
          <w:tcPr>
            <w:tcW w:w="1560" w:type="dxa"/>
          </w:tcPr>
          <w:p w14:paraId="10F4EF31" w14:textId="77777777" w:rsidR="00C472F2" w:rsidRPr="00156C13" w:rsidRDefault="00C472F2" w:rsidP="00DD6776">
            <w:pPr>
              <w:spacing w:after="120"/>
              <w:rPr>
                <w:rFonts w:ascii="Arial" w:hAnsi="Arial" w:cs="Arial"/>
                <w:b/>
                <w:bCs/>
                <w:sz w:val="22"/>
                <w:szCs w:val="22"/>
              </w:rPr>
            </w:pPr>
          </w:p>
        </w:tc>
        <w:tc>
          <w:tcPr>
            <w:tcW w:w="9072" w:type="dxa"/>
            <w:gridSpan w:val="2"/>
          </w:tcPr>
          <w:p w14:paraId="477407D1" w14:textId="469D248C" w:rsidR="00C472F2" w:rsidRPr="00C472F2" w:rsidRDefault="00C472F2" w:rsidP="00C472F2">
            <w:pPr>
              <w:pStyle w:val="ListParagraph"/>
              <w:numPr>
                <w:ilvl w:val="0"/>
                <w:numId w:val="32"/>
              </w:numPr>
              <w:spacing w:after="120"/>
              <w:rPr>
                <w:rFonts w:ascii="Arial" w:hAnsi="Arial" w:cs="Arial"/>
                <w:b/>
                <w:bCs/>
                <w:sz w:val="22"/>
                <w:szCs w:val="22"/>
              </w:rPr>
            </w:pPr>
            <w:r w:rsidRPr="00C472F2">
              <w:rPr>
                <w:rFonts w:ascii="Arial" w:hAnsi="Arial" w:cs="Arial"/>
                <w:b/>
                <w:bCs/>
                <w:sz w:val="22"/>
                <w:szCs w:val="22"/>
              </w:rPr>
              <w:t>Data Protection Officer Annual Report</w:t>
            </w:r>
          </w:p>
        </w:tc>
      </w:tr>
      <w:tr w:rsidR="00DD6776" w:rsidRPr="0018071E" w14:paraId="37978A6E" w14:textId="77777777" w:rsidTr="00757095">
        <w:trPr>
          <w:trHeight w:val="856"/>
        </w:trPr>
        <w:tc>
          <w:tcPr>
            <w:tcW w:w="1560" w:type="dxa"/>
          </w:tcPr>
          <w:p w14:paraId="0B45D966" w14:textId="77777777" w:rsidR="00C472F2" w:rsidRDefault="00C472F2" w:rsidP="00C472F2">
            <w:pPr>
              <w:spacing w:after="120"/>
              <w:rPr>
                <w:rFonts w:ascii="Arial" w:hAnsi="Arial" w:cs="Arial"/>
                <w:bCs/>
                <w:i/>
                <w:iCs/>
                <w:sz w:val="22"/>
                <w:szCs w:val="22"/>
                <w:lang w:val="en-GB"/>
              </w:rPr>
            </w:pPr>
            <w:r w:rsidRPr="00DD6776">
              <w:rPr>
                <w:rFonts w:ascii="Arial" w:hAnsi="Arial" w:cs="Arial"/>
                <w:bCs/>
                <w:i/>
                <w:iCs/>
                <w:sz w:val="22"/>
                <w:szCs w:val="22"/>
                <w:lang w:val="en-GB"/>
              </w:rPr>
              <w:t>Decision</w:t>
            </w:r>
          </w:p>
          <w:p w14:paraId="33FB5B70" w14:textId="4328E317" w:rsidR="00DD6776" w:rsidRPr="0018071E" w:rsidRDefault="00C472F2" w:rsidP="00C472F2">
            <w:pPr>
              <w:spacing w:after="120"/>
              <w:rPr>
                <w:rFonts w:ascii="Arial" w:hAnsi="Arial" w:cs="Arial"/>
                <w:sz w:val="22"/>
                <w:szCs w:val="22"/>
              </w:rPr>
            </w:pPr>
            <w:r w:rsidRPr="00DD6776">
              <w:rPr>
                <w:rFonts w:ascii="Arial" w:hAnsi="Arial" w:cs="Arial"/>
                <w:bCs/>
                <w:sz w:val="22"/>
                <w:szCs w:val="22"/>
                <w:lang w:val="en-GB"/>
              </w:rPr>
              <w:t>B/09/25/</w:t>
            </w:r>
            <w:r>
              <w:rPr>
                <w:rFonts w:ascii="Arial" w:hAnsi="Arial" w:cs="Arial"/>
                <w:bCs/>
                <w:sz w:val="22"/>
                <w:szCs w:val="22"/>
                <w:lang w:val="en-GB"/>
              </w:rPr>
              <w:t>11b</w:t>
            </w:r>
            <w:r w:rsidRPr="00DD6776">
              <w:rPr>
                <w:rFonts w:ascii="Arial" w:hAnsi="Arial" w:cs="Arial"/>
                <w:bCs/>
                <w:sz w:val="22"/>
                <w:szCs w:val="22"/>
                <w:lang w:val="en-GB"/>
              </w:rPr>
              <w:t xml:space="preserve">.) – </w:t>
            </w:r>
            <w:r>
              <w:rPr>
                <w:rFonts w:ascii="Arial" w:hAnsi="Arial" w:cs="Arial"/>
                <w:bCs/>
                <w:sz w:val="22"/>
                <w:szCs w:val="22"/>
                <w:lang w:val="en-GB"/>
              </w:rPr>
              <w:t>Data Protection Officer Annual Report</w:t>
            </w:r>
          </w:p>
        </w:tc>
        <w:tc>
          <w:tcPr>
            <w:tcW w:w="9072" w:type="dxa"/>
            <w:gridSpan w:val="2"/>
          </w:tcPr>
          <w:p w14:paraId="11DBBEC6" w14:textId="2CB2D8D1" w:rsidR="00C472F2" w:rsidRDefault="00DD6776" w:rsidP="00C472F2">
            <w:pPr>
              <w:spacing w:after="120"/>
              <w:rPr>
                <w:rFonts w:ascii="Arial" w:hAnsi="Arial" w:cs="Arial"/>
                <w:sz w:val="22"/>
                <w:szCs w:val="22"/>
              </w:rPr>
            </w:pPr>
            <w:r>
              <w:rPr>
                <w:rFonts w:ascii="Arial" w:hAnsi="Arial" w:cs="Arial"/>
                <w:sz w:val="22"/>
                <w:szCs w:val="22"/>
              </w:rPr>
              <w:t xml:space="preserve">ACA attended and spoke to this.  </w:t>
            </w:r>
          </w:p>
          <w:p w14:paraId="5EECA58A" w14:textId="2118351B" w:rsidR="00DD6776" w:rsidRPr="0018071E" w:rsidRDefault="00C472F2" w:rsidP="00C472F2">
            <w:pPr>
              <w:spacing w:after="120"/>
              <w:rPr>
                <w:rFonts w:ascii="Arial" w:hAnsi="Arial" w:cs="Arial"/>
                <w:sz w:val="22"/>
                <w:szCs w:val="22"/>
              </w:rPr>
            </w:pPr>
            <w:r>
              <w:rPr>
                <w:rFonts w:ascii="Arial" w:hAnsi="Arial" w:cs="Arial"/>
                <w:sz w:val="22"/>
                <w:szCs w:val="22"/>
              </w:rPr>
              <w:t>The Board of Trustees approved the Data Protection Officer Annual Report.</w:t>
            </w:r>
          </w:p>
        </w:tc>
      </w:tr>
      <w:tr w:rsidR="00C472F2" w:rsidRPr="0018071E" w14:paraId="65CBE148" w14:textId="77777777" w:rsidTr="00757095">
        <w:trPr>
          <w:trHeight w:val="423"/>
        </w:trPr>
        <w:tc>
          <w:tcPr>
            <w:tcW w:w="1560" w:type="dxa"/>
          </w:tcPr>
          <w:p w14:paraId="4C3D5C74" w14:textId="301F6DC9" w:rsidR="00C472F2" w:rsidRPr="00C472F2" w:rsidRDefault="00C472F2" w:rsidP="00DD6776">
            <w:pPr>
              <w:spacing w:after="120"/>
              <w:rPr>
                <w:rFonts w:ascii="Arial" w:hAnsi="Arial" w:cs="Arial"/>
                <w:b/>
                <w:bCs/>
                <w:sz w:val="22"/>
                <w:szCs w:val="22"/>
              </w:rPr>
            </w:pPr>
          </w:p>
        </w:tc>
        <w:tc>
          <w:tcPr>
            <w:tcW w:w="9072" w:type="dxa"/>
            <w:gridSpan w:val="2"/>
          </w:tcPr>
          <w:p w14:paraId="4244D5D3" w14:textId="1A1EFEAC" w:rsidR="00C472F2" w:rsidRPr="00C472F2" w:rsidRDefault="00C472F2" w:rsidP="00C472F2">
            <w:pPr>
              <w:pStyle w:val="ListParagraph"/>
              <w:numPr>
                <w:ilvl w:val="0"/>
                <w:numId w:val="32"/>
              </w:numPr>
              <w:spacing w:after="120"/>
              <w:rPr>
                <w:rFonts w:ascii="Arial" w:hAnsi="Arial" w:cs="Arial"/>
                <w:b/>
                <w:bCs/>
                <w:sz w:val="22"/>
                <w:szCs w:val="22"/>
              </w:rPr>
            </w:pPr>
            <w:r w:rsidRPr="00C472F2">
              <w:rPr>
                <w:rFonts w:ascii="Arial" w:hAnsi="Arial" w:cs="Arial"/>
                <w:b/>
                <w:bCs/>
                <w:sz w:val="22"/>
                <w:szCs w:val="22"/>
              </w:rPr>
              <w:t>Academic Board Annual Report</w:t>
            </w:r>
          </w:p>
        </w:tc>
      </w:tr>
      <w:tr w:rsidR="00C472F2" w:rsidRPr="0018071E" w14:paraId="7B36A108" w14:textId="77777777" w:rsidTr="00757095">
        <w:trPr>
          <w:trHeight w:val="423"/>
        </w:trPr>
        <w:tc>
          <w:tcPr>
            <w:tcW w:w="1560" w:type="dxa"/>
          </w:tcPr>
          <w:p w14:paraId="078A9A14" w14:textId="77777777" w:rsidR="00C472F2" w:rsidRPr="0018071E" w:rsidRDefault="00C472F2" w:rsidP="00DD6776">
            <w:pPr>
              <w:spacing w:after="120"/>
              <w:rPr>
                <w:rFonts w:ascii="Arial" w:hAnsi="Arial" w:cs="Arial"/>
                <w:sz w:val="22"/>
                <w:szCs w:val="22"/>
              </w:rPr>
            </w:pPr>
          </w:p>
        </w:tc>
        <w:tc>
          <w:tcPr>
            <w:tcW w:w="9072" w:type="dxa"/>
            <w:gridSpan w:val="2"/>
          </w:tcPr>
          <w:p w14:paraId="725D0349" w14:textId="4D4EE583" w:rsidR="00C472F2" w:rsidRDefault="00C472F2" w:rsidP="00DD6776">
            <w:pPr>
              <w:spacing w:after="120"/>
              <w:rPr>
                <w:rFonts w:ascii="Arial" w:hAnsi="Arial" w:cs="Arial"/>
                <w:sz w:val="22"/>
                <w:szCs w:val="22"/>
              </w:rPr>
            </w:pPr>
            <w:r>
              <w:rPr>
                <w:rFonts w:ascii="Arial" w:hAnsi="Arial" w:cs="Arial"/>
                <w:sz w:val="22"/>
                <w:szCs w:val="22"/>
              </w:rPr>
              <w:t>CIS spoke to this report.</w:t>
            </w:r>
          </w:p>
          <w:p w14:paraId="6F749840" w14:textId="1B8E1A47" w:rsidR="00C472F2" w:rsidRDefault="00C472F2" w:rsidP="00DD6776">
            <w:pPr>
              <w:spacing w:after="120"/>
              <w:rPr>
                <w:rFonts w:ascii="Arial" w:hAnsi="Arial" w:cs="Arial"/>
                <w:sz w:val="22"/>
                <w:szCs w:val="22"/>
              </w:rPr>
            </w:pPr>
            <w:r>
              <w:rPr>
                <w:rFonts w:ascii="Arial" w:hAnsi="Arial" w:cs="Arial"/>
                <w:sz w:val="22"/>
                <w:szCs w:val="22"/>
              </w:rPr>
              <w:t xml:space="preserve">JBU noted that the PTES and PRES results </w:t>
            </w:r>
            <w:r w:rsidR="00554987">
              <w:rPr>
                <w:rFonts w:ascii="Arial" w:hAnsi="Arial" w:cs="Arial"/>
                <w:sz w:val="22"/>
                <w:szCs w:val="22"/>
              </w:rPr>
              <w:t xml:space="preserve">had </w:t>
            </w:r>
            <w:r>
              <w:rPr>
                <w:rFonts w:ascii="Arial" w:hAnsi="Arial" w:cs="Arial"/>
                <w:sz w:val="22"/>
                <w:szCs w:val="22"/>
              </w:rPr>
              <w:t xml:space="preserve">improved </w:t>
            </w:r>
            <w:r w:rsidR="00554987">
              <w:rPr>
                <w:rFonts w:ascii="Arial" w:hAnsi="Arial" w:cs="Arial"/>
                <w:sz w:val="22"/>
                <w:szCs w:val="22"/>
              </w:rPr>
              <w:t xml:space="preserve">since the dip two years ago.  </w:t>
            </w:r>
            <w:r>
              <w:rPr>
                <w:rFonts w:ascii="Arial" w:hAnsi="Arial" w:cs="Arial"/>
                <w:sz w:val="22"/>
                <w:szCs w:val="22"/>
              </w:rPr>
              <w:t xml:space="preserve">BPI agreed that this was tracking back upwards from prior years due to the work that had been done about stipends and student accommodation and improvements to the team dynamics for the Convergence Science Centre students.  She said that the aim was to make further improvements in future years.  CIS said that one issue with regards to morale had been </w:t>
            </w:r>
            <w:proofErr w:type="gramStart"/>
            <w:r>
              <w:rPr>
                <w:rFonts w:ascii="Arial" w:hAnsi="Arial" w:cs="Arial"/>
                <w:sz w:val="22"/>
                <w:szCs w:val="22"/>
              </w:rPr>
              <w:t>due to the fact that</w:t>
            </w:r>
            <w:proofErr w:type="gramEnd"/>
            <w:r>
              <w:rPr>
                <w:rFonts w:ascii="Arial" w:hAnsi="Arial" w:cs="Arial"/>
                <w:sz w:val="22"/>
                <w:szCs w:val="22"/>
              </w:rPr>
              <w:t xml:space="preserve"> the Convergence Science Centre students were paid less than the ICR students as their stipends were pegged to Imperial College’s rates.  This issue had proved impossible to resolve but was now accepted amongst the student cohort.  </w:t>
            </w:r>
          </w:p>
          <w:p w14:paraId="06977380" w14:textId="3592D8DB" w:rsidR="00C472F2" w:rsidRPr="0018071E" w:rsidRDefault="00C472F2" w:rsidP="00C472F2">
            <w:pPr>
              <w:spacing w:after="120"/>
              <w:rPr>
                <w:rFonts w:ascii="Arial" w:hAnsi="Arial" w:cs="Arial"/>
                <w:sz w:val="22"/>
                <w:szCs w:val="22"/>
              </w:rPr>
            </w:pPr>
            <w:r>
              <w:rPr>
                <w:rFonts w:ascii="Arial" w:hAnsi="Arial" w:cs="Arial"/>
                <w:sz w:val="22"/>
                <w:szCs w:val="22"/>
              </w:rPr>
              <w:t xml:space="preserve">BPI added that CRUK had increased their stipends for </w:t>
            </w:r>
            <w:r w:rsidR="00554987">
              <w:rPr>
                <w:rFonts w:ascii="Arial" w:hAnsi="Arial" w:cs="Arial"/>
                <w:sz w:val="22"/>
                <w:szCs w:val="22"/>
              </w:rPr>
              <w:t xml:space="preserve">students in </w:t>
            </w:r>
            <w:r>
              <w:rPr>
                <w:rFonts w:ascii="Arial" w:hAnsi="Arial" w:cs="Arial"/>
                <w:sz w:val="22"/>
                <w:szCs w:val="22"/>
              </w:rPr>
              <w:t xml:space="preserve">their </w:t>
            </w:r>
            <w:proofErr w:type="spellStart"/>
            <w:r>
              <w:rPr>
                <w:rFonts w:ascii="Arial" w:hAnsi="Arial" w:cs="Arial"/>
                <w:sz w:val="22"/>
                <w:szCs w:val="22"/>
              </w:rPr>
              <w:t>centres</w:t>
            </w:r>
            <w:proofErr w:type="spellEnd"/>
            <w:r>
              <w:rPr>
                <w:rFonts w:ascii="Arial" w:hAnsi="Arial" w:cs="Arial"/>
                <w:sz w:val="22"/>
                <w:szCs w:val="22"/>
              </w:rPr>
              <w:t xml:space="preserve"> so the differential between CRUK sponsored students and ICR students was now much less.  She said that the ICR had been successful in bidding </w:t>
            </w:r>
            <w:r w:rsidR="00554987">
              <w:rPr>
                <w:rFonts w:ascii="Arial" w:hAnsi="Arial" w:cs="Arial"/>
                <w:sz w:val="22"/>
                <w:szCs w:val="22"/>
              </w:rPr>
              <w:t xml:space="preserve">for </w:t>
            </w:r>
            <w:r>
              <w:rPr>
                <w:rFonts w:ascii="Arial" w:hAnsi="Arial" w:cs="Arial"/>
                <w:sz w:val="22"/>
                <w:szCs w:val="22"/>
              </w:rPr>
              <w:t xml:space="preserve">NIHR Academic Training Posts and that the </w:t>
            </w:r>
            <w:r w:rsidR="00897102">
              <w:rPr>
                <w:rFonts w:ascii="Arial" w:hAnsi="Arial" w:cs="Arial"/>
                <w:sz w:val="22"/>
                <w:szCs w:val="22"/>
              </w:rPr>
              <w:t xml:space="preserve">MSc </w:t>
            </w:r>
            <w:r>
              <w:rPr>
                <w:rFonts w:ascii="Arial" w:hAnsi="Arial" w:cs="Arial"/>
                <w:sz w:val="22"/>
                <w:szCs w:val="22"/>
              </w:rPr>
              <w:t>course had been very successful.</w:t>
            </w:r>
          </w:p>
        </w:tc>
      </w:tr>
      <w:tr w:rsidR="00C472F2" w:rsidRPr="0018071E" w14:paraId="1820CEBC" w14:textId="77777777" w:rsidTr="00757095">
        <w:trPr>
          <w:trHeight w:val="423"/>
        </w:trPr>
        <w:tc>
          <w:tcPr>
            <w:tcW w:w="1560" w:type="dxa"/>
          </w:tcPr>
          <w:p w14:paraId="218E2765" w14:textId="77777777" w:rsidR="00C472F2" w:rsidRDefault="00C472F2" w:rsidP="00C472F2">
            <w:pPr>
              <w:spacing w:after="120"/>
              <w:rPr>
                <w:rFonts w:ascii="Arial" w:hAnsi="Arial" w:cs="Arial"/>
                <w:bCs/>
                <w:i/>
                <w:iCs/>
                <w:sz w:val="22"/>
                <w:szCs w:val="22"/>
                <w:lang w:val="en-GB"/>
              </w:rPr>
            </w:pPr>
            <w:r w:rsidRPr="00DD6776">
              <w:rPr>
                <w:rFonts w:ascii="Arial" w:hAnsi="Arial" w:cs="Arial"/>
                <w:bCs/>
                <w:i/>
                <w:iCs/>
                <w:sz w:val="22"/>
                <w:szCs w:val="22"/>
                <w:lang w:val="en-GB"/>
              </w:rPr>
              <w:t>Decision</w:t>
            </w:r>
          </w:p>
          <w:p w14:paraId="68C8214A" w14:textId="3194BE93" w:rsidR="00C472F2" w:rsidRPr="0018071E" w:rsidRDefault="00C472F2" w:rsidP="00C472F2">
            <w:pPr>
              <w:spacing w:after="120"/>
              <w:rPr>
                <w:rFonts w:ascii="Arial" w:hAnsi="Arial" w:cs="Arial"/>
                <w:sz w:val="22"/>
                <w:szCs w:val="22"/>
              </w:rPr>
            </w:pPr>
            <w:r w:rsidRPr="00DD6776">
              <w:rPr>
                <w:rFonts w:ascii="Arial" w:hAnsi="Arial" w:cs="Arial"/>
                <w:bCs/>
                <w:sz w:val="22"/>
                <w:szCs w:val="22"/>
                <w:lang w:val="en-GB"/>
              </w:rPr>
              <w:t>B/09/25/</w:t>
            </w:r>
            <w:r>
              <w:rPr>
                <w:rFonts w:ascii="Arial" w:hAnsi="Arial" w:cs="Arial"/>
                <w:bCs/>
                <w:sz w:val="22"/>
                <w:szCs w:val="22"/>
                <w:lang w:val="en-GB"/>
              </w:rPr>
              <w:t>11c</w:t>
            </w:r>
            <w:r w:rsidRPr="00DD6776">
              <w:rPr>
                <w:rFonts w:ascii="Arial" w:hAnsi="Arial" w:cs="Arial"/>
                <w:bCs/>
                <w:sz w:val="22"/>
                <w:szCs w:val="22"/>
                <w:lang w:val="en-GB"/>
              </w:rPr>
              <w:t xml:space="preserve">.) – </w:t>
            </w:r>
            <w:r>
              <w:rPr>
                <w:rFonts w:ascii="Arial" w:hAnsi="Arial" w:cs="Arial"/>
                <w:bCs/>
                <w:sz w:val="22"/>
                <w:szCs w:val="22"/>
                <w:lang w:val="en-GB"/>
              </w:rPr>
              <w:t>Academic Board Annual Report</w:t>
            </w:r>
          </w:p>
        </w:tc>
        <w:tc>
          <w:tcPr>
            <w:tcW w:w="9072" w:type="dxa"/>
            <w:gridSpan w:val="2"/>
          </w:tcPr>
          <w:p w14:paraId="54A34F2A" w14:textId="71F9CC45" w:rsidR="00C472F2" w:rsidRPr="0018071E" w:rsidRDefault="00C472F2" w:rsidP="00C472F2">
            <w:pPr>
              <w:spacing w:after="120"/>
              <w:rPr>
                <w:rFonts w:ascii="Arial" w:hAnsi="Arial" w:cs="Arial"/>
                <w:sz w:val="22"/>
                <w:szCs w:val="22"/>
              </w:rPr>
            </w:pPr>
            <w:r>
              <w:rPr>
                <w:rFonts w:ascii="Arial" w:hAnsi="Arial" w:cs="Arial"/>
                <w:sz w:val="22"/>
                <w:szCs w:val="22"/>
              </w:rPr>
              <w:t>The Board of Trustees approved the Academic Board Annual Report.</w:t>
            </w:r>
          </w:p>
        </w:tc>
      </w:tr>
      <w:tr w:rsidR="00C472F2" w:rsidRPr="0018071E" w14:paraId="028AC2F7" w14:textId="77777777" w:rsidTr="00757095">
        <w:trPr>
          <w:trHeight w:val="423"/>
        </w:trPr>
        <w:tc>
          <w:tcPr>
            <w:tcW w:w="1560" w:type="dxa"/>
          </w:tcPr>
          <w:p w14:paraId="3A597198" w14:textId="77777777" w:rsidR="00C472F2" w:rsidRPr="00C472F2" w:rsidRDefault="00C472F2" w:rsidP="00DD6776">
            <w:pPr>
              <w:spacing w:after="120"/>
              <w:rPr>
                <w:rFonts w:ascii="Arial" w:hAnsi="Arial" w:cs="Arial"/>
                <w:b/>
                <w:bCs/>
                <w:sz w:val="22"/>
                <w:szCs w:val="22"/>
              </w:rPr>
            </w:pPr>
          </w:p>
        </w:tc>
        <w:tc>
          <w:tcPr>
            <w:tcW w:w="9072" w:type="dxa"/>
            <w:gridSpan w:val="2"/>
          </w:tcPr>
          <w:p w14:paraId="102BFCB7" w14:textId="32794F82" w:rsidR="00C472F2" w:rsidRPr="00C472F2" w:rsidRDefault="00C472F2" w:rsidP="00C472F2">
            <w:pPr>
              <w:pStyle w:val="ListParagraph"/>
              <w:numPr>
                <w:ilvl w:val="0"/>
                <w:numId w:val="32"/>
              </w:numPr>
              <w:spacing w:after="120"/>
              <w:rPr>
                <w:rFonts w:ascii="Arial" w:hAnsi="Arial" w:cs="Arial"/>
                <w:b/>
                <w:bCs/>
                <w:sz w:val="22"/>
                <w:szCs w:val="22"/>
              </w:rPr>
            </w:pPr>
            <w:r w:rsidRPr="00C472F2">
              <w:rPr>
                <w:rFonts w:ascii="Arial" w:hAnsi="Arial" w:cs="Arial"/>
                <w:b/>
                <w:bCs/>
                <w:sz w:val="22"/>
                <w:szCs w:val="22"/>
              </w:rPr>
              <w:t>AWERB Annual Report</w:t>
            </w:r>
          </w:p>
        </w:tc>
      </w:tr>
      <w:tr w:rsidR="00E573FA" w:rsidRPr="0018071E" w14:paraId="19823277" w14:textId="77777777" w:rsidTr="00757095">
        <w:trPr>
          <w:trHeight w:val="423"/>
        </w:trPr>
        <w:tc>
          <w:tcPr>
            <w:tcW w:w="1560" w:type="dxa"/>
          </w:tcPr>
          <w:p w14:paraId="198234D7" w14:textId="77777777" w:rsidR="00E573FA" w:rsidRPr="000030AA" w:rsidRDefault="00E573FA" w:rsidP="00DD6776">
            <w:pPr>
              <w:spacing w:after="120"/>
              <w:rPr>
                <w:rFonts w:ascii="Arial" w:hAnsi="Arial" w:cs="Arial"/>
                <w:sz w:val="22"/>
                <w:szCs w:val="22"/>
              </w:rPr>
            </w:pPr>
          </w:p>
        </w:tc>
        <w:tc>
          <w:tcPr>
            <w:tcW w:w="9072" w:type="dxa"/>
            <w:gridSpan w:val="2"/>
          </w:tcPr>
          <w:p w14:paraId="6FE402C8" w14:textId="77777777" w:rsidR="00E573FA" w:rsidRPr="000030AA" w:rsidRDefault="00E573FA" w:rsidP="00E573FA">
            <w:pPr>
              <w:spacing w:after="120"/>
              <w:rPr>
                <w:rFonts w:ascii="Arial" w:hAnsi="Arial" w:cs="Arial"/>
                <w:sz w:val="22"/>
                <w:szCs w:val="22"/>
              </w:rPr>
            </w:pPr>
            <w:r w:rsidRPr="000030AA">
              <w:rPr>
                <w:rFonts w:ascii="Arial" w:hAnsi="Arial" w:cs="Arial"/>
                <w:sz w:val="22"/>
                <w:szCs w:val="22"/>
              </w:rPr>
              <w:t xml:space="preserve">KHE spoke to this item.  </w:t>
            </w:r>
          </w:p>
          <w:p w14:paraId="0490CEBF" w14:textId="2A38B090" w:rsidR="00E573FA" w:rsidRPr="000030AA" w:rsidRDefault="00E573FA" w:rsidP="00E573FA">
            <w:pPr>
              <w:spacing w:after="120"/>
              <w:rPr>
                <w:rFonts w:ascii="Arial" w:hAnsi="Arial" w:cs="Arial"/>
                <w:sz w:val="22"/>
                <w:szCs w:val="22"/>
                <w:lang w:val="en-GB"/>
              </w:rPr>
            </w:pPr>
            <w:r w:rsidRPr="000030AA">
              <w:rPr>
                <w:rFonts w:ascii="Arial" w:hAnsi="Arial" w:cs="Arial"/>
                <w:sz w:val="22"/>
                <w:szCs w:val="22"/>
              </w:rPr>
              <w:t xml:space="preserve">He confirmed that </w:t>
            </w:r>
            <w:r w:rsidRPr="00E573FA">
              <w:rPr>
                <w:rFonts w:ascii="Arial" w:hAnsi="Arial" w:cs="Arial"/>
                <w:sz w:val="22"/>
                <w:szCs w:val="22"/>
                <w:lang w:val="en-GB"/>
              </w:rPr>
              <w:t xml:space="preserve">new </w:t>
            </w:r>
            <w:r w:rsidRPr="000030AA">
              <w:rPr>
                <w:rFonts w:ascii="Arial" w:hAnsi="Arial" w:cs="Arial"/>
                <w:sz w:val="22"/>
                <w:szCs w:val="22"/>
                <w:lang w:val="en-GB"/>
              </w:rPr>
              <w:t xml:space="preserve">AWERB </w:t>
            </w:r>
            <w:r w:rsidRPr="00E573FA">
              <w:rPr>
                <w:rFonts w:ascii="Arial" w:hAnsi="Arial" w:cs="Arial"/>
                <w:sz w:val="22"/>
                <w:szCs w:val="22"/>
                <w:lang w:val="en-GB"/>
              </w:rPr>
              <w:t>Chair, Sandra</w:t>
            </w:r>
            <w:r w:rsidRPr="000030AA">
              <w:rPr>
                <w:rFonts w:ascii="Arial" w:hAnsi="Arial" w:cs="Arial"/>
                <w:sz w:val="22"/>
                <w:szCs w:val="22"/>
                <w:lang w:val="en-GB"/>
              </w:rPr>
              <w:t xml:space="preserve"> </w:t>
            </w:r>
            <w:proofErr w:type="gramStart"/>
            <w:r w:rsidRPr="000030AA">
              <w:rPr>
                <w:rFonts w:ascii="Arial" w:hAnsi="Arial" w:cs="Arial"/>
                <w:sz w:val="22"/>
                <w:szCs w:val="22"/>
                <w:lang w:val="en-GB"/>
              </w:rPr>
              <w:t>Gallagher</w:t>
            </w:r>
            <w:proofErr w:type="gramEnd"/>
            <w:r w:rsidRPr="000030AA">
              <w:rPr>
                <w:rFonts w:ascii="Arial" w:hAnsi="Arial" w:cs="Arial"/>
                <w:sz w:val="22"/>
                <w:szCs w:val="22"/>
                <w:lang w:val="en-GB"/>
              </w:rPr>
              <w:t xml:space="preserve"> was</w:t>
            </w:r>
            <w:r w:rsidRPr="00E573FA">
              <w:rPr>
                <w:rFonts w:ascii="Arial" w:hAnsi="Arial" w:cs="Arial"/>
                <w:sz w:val="22"/>
                <w:szCs w:val="22"/>
                <w:lang w:val="en-GB"/>
              </w:rPr>
              <w:t xml:space="preserve"> settling in well and has introduced measures to streamline committee processes</w:t>
            </w:r>
            <w:r w:rsidRPr="000030AA">
              <w:rPr>
                <w:rFonts w:ascii="Arial" w:hAnsi="Arial" w:cs="Arial"/>
                <w:sz w:val="22"/>
                <w:szCs w:val="22"/>
                <w:lang w:val="en-GB"/>
              </w:rPr>
              <w:t xml:space="preserve"> with the result that the </w:t>
            </w:r>
            <w:r w:rsidRPr="00E573FA">
              <w:rPr>
                <w:rFonts w:ascii="Arial" w:hAnsi="Arial" w:cs="Arial"/>
                <w:sz w:val="22"/>
                <w:szCs w:val="22"/>
                <w:lang w:val="en-GB"/>
              </w:rPr>
              <w:t xml:space="preserve">committee </w:t>
            </w:r>
            <w:r w:rsidRPr="000030AA">
              <w:rPr>
                <w:rFonts w:ascii="Arial" w:hAnsi="Arial" w:cs="Arial"/>
                <w:sz w:val="22"/>
                <w:szCs w:val="22"/>
                <w:lang w:val="en-GB"/>
              </w:rPr>
              <w:t>was</w:t>
            </w:r>
            <w:r w:rsidRPr="00E573FA">
              <w:rPr>
                <w:rFonts w:ascii="Arial" w:hAnsi="Arial" w:cs="Arial"/>
                <w:sz w:val="22"/>
                <w:szCs w:val="22"/>
                <w:lang w:val="en-GB"/>
              </w:rPr>
              <w:t xml:space="preserve"> now operating more efficiently than before.</w:t>
            </w:r>
            <w:r w:rsidRPr="000030AA">
              <w:rPr>
                <w:rFonts w:ascii="Arial" w:hAnsi="Arial" w:cs="Arial"/>
                <w:sz w:val="22"/>
                <w:szCs w:val="22"/>
                <w:lang w:val="en-GB"/>
              </w:rPr>
              <w:t xml:space="preserve">  He said that Sandra Gallagher had also </w:t>
            </w:r>
            <w:r w:rsidRPr="00E573FA">
              <w:rPr>
                <w:rFonts w:ascii="Arial" w:hAnsi="Arial" w:cs="Arial"/>
                <w:sz w:val="22"/>
                <w:szCs w:val="22"/>
                <w:lang w:val="en-GB"/>
              </w:rPr>
              <w:t>joined the BSU sub-committee.</w:t>
            </w:r>
          </w:p>
          <w:p w14:paraId="03EEE52B" w14:textId="615BB4C9" w:rsidR="000030AA" w:rsidRPr="00E573FA" w:rsidRDefault="00E573FA" w:rsidP="000030AA">
            <w:pPr>
              <w:spacing w:after="120"/>
              <w:rPr>
                <w:rFonts w:ascii="Arial" w:hAnsi="Arial" w:cs="Arial"/>
                <w:sz w:val="22"/>
                <w:szCs w:val="22"/>
                <w:lang w:val="en-GB"/>
              </w:rPr>
            </w:pPr>
            <w:r w:rsidRPr="000030AA">
              <w:rPr>
                <w:rFonts w:ascii="Arial" w:hAnsi="Arial" w:cs="Arial"/>
                <w:sz w:val="22"/>
                <w:szCs w:val="22"/>
                <w:lang w:val="en-GB"/>
              </w:rPr>
              <w:t xml:space="preserve">It was noted that there were significant </w:t>
            </w:r>
            <w:r w:rsidRPr="00E573FA">
              <w:rPr>
                <w:rFonts w:ascii="Arial" w:hAnsi="Arial" w:cs="Arial"/>
                <w:sz w:val="22"/>
                <w:szCs w:val="22"/>
                <w:lang w:val="en-GB"/>
              </w:rPr>
              <w:t xml:space="preserve">strategic efforts </w:t>
            </w:r>
            <w:r w:rsidRPr="000030AA">
              <w:rPr>
                <w:rFonts w:ascii="Arial" w:hAnsi="Arial" w:cs="Arial"/>
                <w:sz w:val="22"/>
                <w:szCs w:val="22"/>
                <w:lang w:val="en-GB"/>
              </w:rPr>
              <w:t xml:space="preserve">ongoing amongst research-intensive institutions </w:t>
            </w:r>
            <w:r w:rsidRPr="00E573FA">
              <w:rPr>
                <w:rFonts w:ascii="Arial" w:hAnsi="Arial" w:cs="Arial"/>
                <w:sz w:val="22"/>
                <w:szCs w:val="22"/>
                <w:lang w:val="en-GB"/>
              </w:rPr>
              <w:t>to develop non-animal methods for drug and research testing</w:t>
            </w:r>
            <w:r w:rsidRPr="000030AA">
              <w:rPr>
                <w:rFonts w:ascii="Arial" w:hAnsi="Arial" w:cs="Arial"/>
                <w:sz w:val="22"/>
                <w:szCs w:val="22"/>
                <w:lang w:val="en-GB"/>
              </w:rPr>
              <w:t xml:space="preserve">, but that </w:t>
            </w:r>
            <w:r w:rsidRPr="00E573FA">
              <w:rPr>
                <w:rFonts w:ascii="Arial" w:hAnsi="Arial" w:cs="Arial"/>
                <w:sz w:val="22"/>
                <w:szCs w:val="22"/>
                <w:lang w:val="en-GB"/>
              </w:rPr>
              <w:lastRenderedPageBreak/>
              <w:t>complete replacement of animal models is not currently feasible</w:t>
            </w:r>
            <w:r w:rsidR="00B05ACF">
              <w:rPr>
                <w:rFonts w:ascii="Arial" w:hAnsi="Arial" w:cs="Arial"/>
                <w:sz w:val="22"/>
                <w:szCs w:val="22"/>
                <w:lang w:val="en-GB"/>
              </w:rPr>
              <w:t>, particularly for discovery science</w:t>
            </w:r>
            <w:r w:rsidRPr="00E573FA">
              <w:rPr>
                <w:rFonts w:ascii="Arial" w:hAnsi="Arial" w:cs="Arial"/>
                <w:sz w:val="22"/>
                <w:szCs w:val="22"/>
                <w:lang w:val="en-GB"/>
              </w:rPr>
              <w:t>.</w:t>
            </w:r>
            <w:r w:rsidRPr="000030AA">
              <w:rPr>
                <w:rFonts w:ascii="Arial" w:hAnsi="Arial" w:cs="Arial"/>
                <w:sz w:val="22"/>
                <w:szCs w:val="22"/>
                <w:lang w:val="en-GB"/>
              </w:rPr>
              <w:t xml:space="preserve">  </w:t>
            </w:r>
            <w:r w:rsidR="000030AA" w:rsidRPr="000030AA">
              <w:rPr>
                <w:rFonts w:ascii="Arial" w:hAnsi="Arial" w:cs="Arial"/>
                <w:sz w:val="22"/>
                <w:szCs w:val="22"/>
                <w:lang w:val="en-GB"/>
              </w:rPr>
              <w:t xml:space="preserve">It was reported that the </w:t>
            </w:r>
            <w:r w:rsidR="000030AA" w:rsidRPr="00E573FA">
              <w:rPr>
                <w:rFonts w:ascii="Arial" w:hAnsi="Arial" w:cs="Arial"/>
                <w:sz w:val="22"/>
                <w:szCs w:val="22"/>
                <w:lang w:val="en-GB"/>
              </w:rPr>
              <w:t xml:space="preserve">MRC </w:t>
            </w:r>
            <w:r w:rsidR="000030AA" w:rsidRPr="000030AA">
              <w:rPr>
                <w:rFonts w:ascii="Arial" w:hAnsi="Arial" w:cs="Arial"/>
                <w:sz w:val="22"/>
                <w:szCs w:val="22"/>
                <w:lang w:val="en-GB"/>
              </w:rPr>
              <w:t>was</w:t>
            </w:r>
            <w:r w:rsidR="000030AA" w:rsidRPr="00E573FA">
              <w:rPr>
                <w:rFonts w:ascii="Arial" w:hAnsi="Arial" w:cs="Arial"/>
                <w:sz w:val="22"/>
                <w:szCs w:val="22"/>
                <w:lang w:val="en-GB"/>
              </w:rPr>
              <w:t xml:space="preserve"> planning to fund </w:t>
            </w:r>
            <w:r w:rsidR="00B05ACF">
              <w:rPr>
                <w:rFonts w:ascii="Arial" w:hAnsi="Arial" w:cs="Arial"/>
                <w:sz w:val="22"/>
                <w:szCs w:val="22"/>
                <w:lang w:val="en-GB"/>
              </w:rPr>
              <w:t xml:space="preserve">the development of </w:t>
            </w:r>
            <w:r w:rsidR="000030AA" w:rsidRPr="00E573FA">
              <w:rPr>
                <w:rFonts w:ascii="Arial" w:hAnsi="Arial" w:cs="Arial"/>
                <w:sz w:val="22"/>
                <w:szCs w:val="22"/>
                <w:lang w:val="en-GB"/>
              </w:rPr>
              <w:t xml:space="preserve">complex cell models through a sandbox initiative, presenting a potential opportunity for </w:t>
            </w:r>
            <w:r w:rsidR="000030AA" w:rsidRPr="000030AA">
              <w:rPr>
                <w:rFonts w:ascii="Arial" w:hAnsi="Arial" w:cs="Arial"/>
                <w:sz w:val="22"/>
                <w:szCs w:val="22"/>
                <w:lang w:val="en-GB"/>
              </w:rPr>
              <w:t xml:space="preserve">the </w:t>
            </w:r>
            <w:r w:rsidR="000030AA" w:rsidRPr="00E573FA">
              <w:rPr>
                <w:rFonts w:ascii="Arial" w:hAnsi="Arial" w:cs="Arial"/>
                <w:sz w:val="22"/>
                <w:szCs w:val="22"/>
                <w:lang w:val="en-GB"/>
              </w:rPr>
              <w:t xml:space="preserve">ICR to lead in </w:t>
            </w:r>
            <w:r w:rsidR="000030AA" w:rsidRPr="000030AA">
              <w:rPr>
                <w:rFonts w:ascii="Arial" w:hAnsi="Arial" w:cs="Arial"/>
                <w:sz w:val="22"/>
                <w:szCs w:val="22"/>
                <w:lang w:val="en-GB"/>
              </w:rPr>
              <w:t xml:space="preserve">introducing </w:t>
            </w:r>
            <w:r w:rsidR="000030AA" w:rsidRPr="00E573FA">
              <w:rPr>
                <w:rFonts w:ascii="Arial" w:hAnsi="Arial" w:cs="Arial"/>
                <w:sz w:val="22"/>
                <w:szCs w:val="22"/>
                <w:lang w:val="en-GB"/>
              </w:rPr>
              <w:t>robust alternative methods.</w:t>
            </w:r>
          </w:p>
          <w:p w14:paraId="6AACD938" w14:textId="1F75AC41" w:rsidR="000030AA" w:rsidRPr="000030AA" w:rsidRDefault="000030AA" w:rsidP="000030AA">
            <w:pPr>
              <w:spacing w:after="120"/>
              <w:rPr>
                <w:rFonts w:ascii="Arial" w:hAnsi="Arial" w:cs="Arial"/>
                <w:sz w:val="22"/>
                <w:szCs w:val="22"/>
                <w:lang w:val="en-GB"/>
              </w:rPr>
            </w:pPr>
            <w:r w:rsidRPr="00E573FA">
              <w:rPr>
                <w:rFonts w:ascii="Arial" w:hAnsi="Arial" w:cs="Arial"/>
                <w:sz w:val="22"/>
                <w:szCs w:val="22"/>
                <w:lang w:val="en-GB"/>
              </w:rPr>
              <w:t>KHE clarified that while the organization does not directly subsidize animal research, it does support core facilities.</w:t>
            </w:r>
          </w:p>
          <w:p w14:paraId="3331D341" w14:textId="51F5F007" w:rsidR="00E573FA" w:rsidRPr="000030AA" w:rsidRDefault="000030AA" w:rsidP="000030AA">
            <w:pPr>
              <w:spacing w:after="120"/>
              <w:rPr>
                <w:rFonts w:ascii="Arial" w:hAnsi="Arial" w:cs="Arial"/>
                <w:sz w:val="22"/>
                <w:szCs w:val="22"/>
              </w:rPr>
            </w:pPr>
            <w:r w:rsidRPr="000030AA">
              <w:rPr>
                <w:rFonts w:ascii="Arial" w:hAnsi="Arial" w:cs="Arial"/>
                <w:sz w:val="22"/>
                <w:szCs w:val="22"/>
                <w:lang w:val="en-GB"/>
              </w:rPr>
              <w:t>The Board took note of the AWERB Annual Report.</w:t>
            </w:r>
          </w:p>
        </w:tc>
      </w:tr>
      <w:tr w:rsidR="000030AA" w:rsidRPr="0018071E" w14:paraId="43F9124C" w14:textId="77777777" w:rsidTr="00757095">
        <w:trPr>
          <w:trHeight w:val="423"/>
        </w:trPr>
        <w:tc>
          <w:tcPr>
            <w:tcW w:w="1560" w:type="dxa"/>
          </w:tcPr>
          <w:p w14:paraId="4DCF1673" w14:textId="77777777" w:rsidR="000030AA" w:rsidRPr="000030AA" w:rsidRDefault="000030AA" w:rsidP="00DD6776">
            <w:pPr>
              <w:spacing w:after="120"/>
              <w:rPr>
                <w:rFonts w:ascii="Arial" w:hAnsi="Arial" w:cs="Arial"/>
                <w:b/>
                <w:bCs/>
                <w:sz w:val="22"/>
                <w:szCs w:val="22"/>
              </w:rPr>
            </w:pPr>
          </w:p>
        </w:tc>
        <w:tc>
          <w:tcPr>
            <w:tcW w:w="9072" w:type="dxa"/>
            <w:gridSpan w:val="2"/>
          </w:tcPr>
          <w:p w14:paraId="2CF4BCBB" w14:textId="26187C5D" w:rsidR="000030AA" w:rsidRPr="000030AA" w:rsidRDefault="000030AA" w:rsidP="000030AA">
            <w:pPr>
              <w:pStyle w:val="ListParagraph"/>
              <w:numPr>
                <w:ilvl w:val="0"/>
                <w:numId w:val="32"/>
              </w:numPr>
              <w:spacing w:after="120"/>
              <w:rPr>
                <w:rFonts w:ascii="Arial" w:hAnsi="Arial" w:cs="Arial"/>
                <w:b/>
                <w:bCs/>
                <w:sz w:val="22"/>
                <w:szCs w:val="22"/>
              </w:rPr>
            </w:pPr>
            <w:r w:rsidRPr="000030AA">
              <w:rPr>
                <w:rFonts w:ascii="Arial" w:hAnsi="Arial" w:cs="Arial"/>
                <w:b/>
                <w:bCs/>
                <w:sz w:val="22"/>
                <w:szCs w:val="22"/>
              </w:rPr>
              <w:t>Fundraising Annual Report</w:t>
            </w:r>
          </w:p>
        </w:tc>
      </w:tr>
      <w:tr w:rsidR="000030AA" w:rsidRPr="0018071E" w14:paraId="2C018407" w14:textId="77777777" w:rsidTr="00757095">
        <w:trPr>
          <w:trHeight w:val="423"/>
        </w:trPr>
        <w:tc>
          <w:tcPr>
            <w:tcW w:w="1560" w:type="dxa"/>
          </w:tcPr>
          <w:p w14:paraId="1F365E1C" w14:textId="77777777" w:rsidR="000030AA" w:rsidRPr="0018071E" w:rsidRDefault="000030AA" w:rsidP="00DD6776">
            <w:pPr>
              <w:spacing w:after="120"/>
              <w:rPr>
                <w:rFonts w:ascii="Arial" w:hAnsi="Arial" w:cs="Arial"/>
                <w:sz w:val="22"/>
                <w:szCs w:val="22"/>
              </w:rPr>
            </w:pPr>
          </w:p>
        </w:tc>
        <w:tc>
          <w:tcPr>
            <w:tcW w:w="9072" w:type="dxa"/>
            <w:gridSpan w:val="2"/>
          </w:tcPr>
          <w:p w14:paraId="23451348" w14:textId="37D1EE10" w:rsidR="000030AA" w:rsidRPr="0018071E" w:rsidRDefault="000030AA" w:rsidP="00DD6776">
            <w:pPr>
              <w:spacing w:after="120"/>
              <w:rPr>
                <w:rFonts w:ascii="Arial" w:hAnsi="Arial" w:cs="Arial"/>
                <w:sz w:val="22"/>
                <w:szCs w:val="22"/>
              </w:rPr>
            </w:pPr>
            <w:r>
              <w:rPr>
                <w:rFonts w:ascii="Arial" w:hAnsi="Arial" w:cs="Arial"/>
                <w:sz w:val="22"/>
                <w:szCs w:val="22"/>
              </w:rPr>
              <w:t>BPI spoke to this report. Board took note and thanked the team for their successful activity during the year.</w:t>
            </w:r>
          </w:p>
        </w:tc>
      </w:tr>
      <w:tr w:rsidR="00DD6776" w:rsidRPr="0018071E" w14:paraId="748CEA27" w14:textId="77777777" w:rsidTr="00757095">
        <w:trPr>
          <w:trHeight w:val="439"/>
        </w:trPr>
        <w:tc>
          <w:tcPr>
            <w:tcW w:w="10632" w:type="dxa"/>
            <w:gridSpan w:val="3"/>
          </w:tcPr>
          <w:p w14:paraId="7D20F611" w14:textId="37513C0C" w:rsidR="00DD6776" w:rsidRPr="0018071E" w:rsidRDefault="00DD6776" w:rsidP="00DD6776">
            <w:pPr>
              <w:spacing w:after="120"/>
              <w:rPr>
                <w:rFonts w:ascii="Arial" w:hAnsi="Arial" w:cs="Arial"/>
                <w:sz w:val="22"/>
                <w:szCs w:val="22"/>
                <w:lang w:val="en-GB"/>
              </w:rPr>
            </w:pPr>
            <w:r w:rsidRPr="0018071E">
              <w:rPr>
                <w:rFonts w:ascii="Arial" w:hAnsi="Arial" w:cs="Arial"/>
                <w:i/>
                <w:iCs/>
                <w:sz w:val="22"/>
                <w:szCs w:val="22"/>
                <w:u w:val="single"/>
              </w:rPr>
              <w:t>Items for Noting</w:t>
            </w:r>
          </w:p>
        </w:tc>
      </w:tr>
      <w:tr w:rsidR="00C472F2" w:rsidRPr="0018071E" w14:paraId="507B2D0C" w14:textId="77777777" w:rsidTr="00757095">
        <w:trPr>
          <w:trHeight w:val="462"/>
        </w:trPr>
        <w:tc>
          <w:tcPr>
            <w:tcW w:w="1560" w:type="dxa"/>
          </w:tcPr>
          <w:p w14:paraId="5B91CFC1" w14:textId="77777777" w:rsidR="00C472F2" w:rsidRPr="0018071E" w:rsidRDefault="00C472F2" w:rsidP="00DD6776">
            <w:pPr>
              <w:spacing w:after="120"/>
              <w:rPr>
                <w:rFonts w:ascii="Arial" w:hAnsi="Arial" w:cs="Arial"/>
                <w:b/>
                <w:sz w:val="22"/>
                <w:szCs w:val="22"/>
              </w:rPr>
            </w:pPr>
          </w:p>
        </w:tc>
        <w:tc>
          <w:tcPr>
            <w:tcW w:w="9072" w:type="dxa"/>
            <w:gridSpan w:val="2"/>
          </w:tcPr>
          <w:p w14:paraId="67695F55" w14:textId="4D533DC0" w:rsidR="00C472F2" w:rsidRPr="0018071E" w:rsidRDefault="00C472F2" w:rsidP="00C472F2">
            <w:pPr>
              <w:spacing w:after="120"/>
              <w:rPr>
                <w:rFonts w:ascii="Arial" w:hAnsi="Arial" w:cs="Arial"/>
                <w:sz w:val="22"/>
                <w:szCs w:val="22"/>
              </w:rPr>
            </w:pPr>
            <w:r>
              <w:rPr>
                <w:rFonts w:ascii="Arial" w:hAnsi="Arial" w:cs="Arial"/>
                <w:bCs/>
                <w:sz w:val="22"/>
                <w:szCs w:val="22"/>
              </w:rPr>
              <w:t>The Board took note of the following items:</w:t>
            </w:r>
          </w:p>
        </w:tc>
      </w:tr>
      <w:tr w:rsidR="00E573FA" w:rsidRPr="0018071E" w14:paraId="6503B736" w14:textId="77777777" w:rsidTr="00757095">
        <w:trPr>
          <w:trHeight w:val="462"/>
        </w:trPr>
        <w:tc>
          <w:tcPr>
            <w:tcW w:w="1560" w:type="dxa"/>
          </w:tcPr>
          <w:p w14:paraId="57C121E0" w14:textId="120135F8" w:rsidR="00E573FA" w:rsidRPr="0018071E" w:rsidRDefault="00E573FA" w:rsidP="00DD6776">
            <w:pPr>
              <w:spacing w:after="120"/>
              <w:rPr>
                <w:rFonts w:ascii="Arial" w:hAnsi="Arial" w:cs="Arial"/>
                <w:b/>
                <w:sz w:val="22"/>
                <w:szCs w:val="22"/>
              </w:rPr>
            </w:pPr>
            <w:r w:rsidRPr="0018071E">
              <w:rPr>
                <w:rFonts w:ascii="Arial" w:hAnsi="Arial" w:cs="Arial"/>
                <w:b/>
                <w:sz w:val="22"/>
                <w:szCs w:val="22"/>
              </w:rPr>
              <w:t>1</w:t>
            </w:r>
            <w:r>
              <w:rPr>
                <w:rFonts w:ascii="Arial" w:hAnsi="Arial" w:cs="Arial"/>
                <w:b/>
                <w:sz w:val="22"/>
                <w:szCs w:val="22"/>
              </w:rPr>
              <w:t>2</w:t>
            </w:r>
            <w:r w:rsidRPr="0018071E">
              <w:rPr>
                <w:rFonts w:ascii="Arial" w:hAnsi="Arial" w:cs="Arial"/>
                <w:b/>
                <w:sz w:val="22"/>
                <w:szCs w:val="22"/>
              </w:rPr>
              <w:t>.</w:t>
            </w:r>
          </w:p>
        </w:tc>
        <w:tc>
          <w:tcPr>
            <w:tcW w:w="9072" w:type="dxa"/>
            <w:gridSpan w:val="2"/>
          </w:tcPr>
          <w:p w14:paraId="653608FD" w14:textId="612460D7" w:rsidR="00E573FA" w:rsidRPr="0018071E" w:rsidRDefault="00E573FA" w:rsidP="00C472F2">
            <w:pPr>
              <w:spacing w:after="120"/>
              <w:rPr>
                <w:rFonts w:ascii="Arial" w:hAnsi="Arial" w:cs="Arial"/>
                <w:sz w:val="22"/>
                <w:szCs w:val="22"/>
              </w:rPr>
            </w:pPr>
            <w:r w:rsidRPr="0018071E">
              <w:rPr>
                <w:rFonts w:ascii="Arial" w:hAnsi="Arial" w:cs="Arial"/>
                <w:b/>
                <w:sz w:val="22"/>
                <w:szCs w:val="22"/>
              </w:rPr>
              <w:t>Minutes for Noting</w:t>
            </w:r>
          </w:p>
        </w:tc>
      </w:tr>
      <w:tr w:rsidR="00E573FA" w:rsidRPr="0018071E" w14:paraId="044D02EA" w14:textId="77777777" w:rsidTr="00757095">
        <w:trPr>
          <w:trHeight w:val="462"/>
        </w:trPr>
        <w:tc>
          <w:tcPr>
            <w:tcW w:w="1560" w:type="dxa"/>
          </w:tcPr>
          <w:p w14:paraId="60001D67" w14:textId="77777777" w:rsidR="00E573FA" w:rsidRPr="0018071E" w:rsidRDefault="00E573FA" w:rsidP="00DD6776">
            <w:pPr>
              <w:spacing w:after="120"/>
              <w:rPr>
                <w:rFonts w:ascii="Arial" w:hAnsi="Arial" w:cs="Arial"/>
                <w:b/>
                <w:sz w:val="22"/>
                <w:szCs w:val="22"/>
              </w:rPr>
            </w:pPr>
          </w:p>
        </w:tc>
        <w:tc>
          <w:tcPr>
            <w:tcW w:w="9072" w:type="dxa"/>
            <w:gridSpan w:val="2"/>
          </w:tcPr>
          <w:p w14:paraId="625F7D0B" w14:textId="5FD9D07D" w:rsidR="00E573FA" w:rsidRPr="00C472F2" w:rsidRDefault="00E573FA" w:rsidP="00C472F2">
            <w:pPr>
              <w:pStyle w:val="ListParagraph"/>
              <w:numPr>
                <w:ilvl w:val="0"/>
                <w:numId w:val="33"/>
              </w:numPr>
              <w:spacing w:after="120"/>
              <w:rPr>
                <w:rFonts w:ascii="Arial" w:hAnsi="Arial" w:cs="Arial"/>
                <w:sz w:val="22"/>
                <w:szCs w:val="22"/>
              </w:rPr>
            </w:pPr>
            <w:r w:rsidRPr="00C472F2">
              <w:rPr>
                <w:rFonts w:ascii="Arial" w:hAnsi="Arial" w:cs="Arial"/>
                <w:bCs/>
                <w:sz w:val="22"/>
                <w:szCs w:val="22"/>
              </w:rPr>
              <w:t>Audit &amp; Risk Committee, 17 June 2025</w:t>
            </w:r>
          </w:p>
        </w:tc>
      </w:tr>
      <w:tr w:rsidR="00E573FA" w:rsidRPr="0018071E" w14:paraId="72470222" w14:textId="77777777" w:rsidTr="00757095">
        <w:trPr>
          <w:trHeight w:val="462"/>
        </w:trPr>
        <w:tc>
          <w:tcPr>
            <w:tcW w:w="1560" w:type="dxa"/>
          </w:tcPr>
          <w:p w14:paraId="04D874DC" w14:textId="77777777" w:rsidR="00E573FA" w:rsidRPr="0018071E" w:rsidRDefault="00E573FA" w:rsidP="00DD6776">
            <w:pPr>
              <w:spacing w:after="120"/>
              <w:rPr>
                <w:rFonts w:ascii="Arial" w:hAnsi="Arial" w:cs="Arial"/>
                <w:b/>
                <w:sz w:val="22"/>
                <w:szCs w:val="22"/>
              </w:rPr>
            </w:pPr>
          </w:p>
        </w:tc>
        <w:tc>
          <w:tcPr>
            <w:tcW w:w="9072" w:type="dxa"/>
            <w:gridSpan w:val="2"/>
          </w:tcPr>
          <w:p w14:paraId="56616AB2" w14:textId="460360B5" w:rsidR="00E573FA" w:rsidRPr="00C472F2" w:rsidRDefault="00E573FA" w:rsidP="00C472F2">
            <w:pPr>
              <w:pStyle w:val="ListParagraph"/>
              <w:numPr>
                <w:ilvl w:val="0"/>
                <w:numId w:val="33"/>
              </w:numPr>
              <w:spacing w:after="120"/>
              <w:rPr>
                <w:rFonts w:ascii="Arial" w:hAnsi="Arial" w:cs="Arial"/>
                <w:sz w:val="22"/>
                <w:szCs w:val="22"/>
              </w:rPr>
            </w:pPr>
            <w:r w:rsidRPr="00C472F2">
              <w:rPr>
                <w:rFonts w:ascii="Arial" w:hAnsi="Arial" w:cs="Arial"/>
                <w:bCs/>
                <w:sz w:val="22"/>
                <w:szCs w:val="22"/>
              </w:rPr>
              <w:t>Executive Board, 12 June 2025</w:t>
            </w:r>
          </w:p>
        </w:tc>
      </w:tr>
      <w:tr w:rsidR="00E573FA" w:rsidRPr="0018071E" w14:paraId="4CBE69A5" w14:textId="77777777" w:rsidTr="00757095">
        <w:trPr>
          <w:trHeight w:val="462"/>
        </w:trPr>
        <w:tc>
          <w:tcPr>
            <w:tcW w:w="1560" w:type="dxa"/>
          </w:tcPr>
          <w:p w14:paraId="6A68C56E" w14:textId="77777777" w:rsidR="00E573FA" w:rsidRPr="0018071E" w:rsidRDefault="00E573FA" w:rsidP="00DD6776">
            <w:pPr>
              <w:spacing w:after="120"/>
              <w:rPr>
                <w:rFonts w:ascii="Arial" w:hAnsi="Arial" w:cs="Arial"/>
                <w:b/>
                <w:sz w:val="22"/>
                <w:szCs w:val="22"/>
              </w:rPr>
            </w:pPr>
          </w:p>
        </w:tc>
        <w:tc>
          <w:tcPr>
            <w:tcW w:w="9072" w:type="dxa"/>
            <w:gridSpan w:val="2"/>
          </w:tcPr>
          <w:p w14:paraId="412893E4" w14:textId="560C644C" w:rsidR="00E573FA" w:rsidRPr="00C472F2" w:rsidRDefault="00E573FA" w:rsidP="00C472F2">
            <w:pPr>
              <w:pStyle w:val="ListParagraph"/>
              <w:numPr>
                <w:ilvl w:val="0"/>
                <w:numId w:val="33"/>
              </w:numPr>
              <w:spacing w:after="120"/>
              <w:rPr>
                <w:rFonts w:ascii="Arial" w:hAnsi="Arial" w:cs="Arial"/>
                <w:sz w:val="22"/>
                <w:szCs w:val="22"/>
              </w:rPr>
            </w:pPr>
            <w:r w:rsidRPr="00C472F2">
              <w:rPr>
                <w:rFonts w:ascii="Arial" w:hAnsi="Arial" w:cs="Arial"/>
                <w:bCs/>
                <w:sz w:val="22"/>
                <w:szCs w:val="22"/>
              </w:rPr>
              <w:t>Academic Board, 21 July 2025</w:t>
            </w:r>
          </w:p>
        </w:tc>
      </w:tr>
      <w:tr w:rsidR="00E573FA" w:rsidRPr="0018071E" w14:paraId="59382223" w14:textId="77777777" w:rsidTr="00757095">
        <w:trPr>
          <w:trHeight w:val="462"/>
        </w:trPr>
        <w:tc>
          <w:tcPr>
            <w:tcW w:w="1560" w:type="dxa"/>
          </w:tcPr>
          <w:p w14:paraId="004E0B77" w14:textId="77777777" w:rsidR="00E573FA" w:rsidRPr="0018071E" w:rsidRDefault="00E573FA" w:rsidP="00DD6776">
            <w:pPr>
              <w:spacing w:after="120"/>
              <w:rPr>
                <w:rFonts w:ascii="Arial" w:hAnsi="Arial" w:cs="Arial"/>
                <w:b/>
                <w:sz w:val="22"/>
                <w:szCs w:val="22"/>
              </w:rPr>
            </w:pPr>
          </w:p>
        </w:tc>
        <w:tc>
          <w:tcPr>
            <w:tcW w:w="9072" w:type="dxa"/>
            <w:gridSpan w:val="2"/>
          </w:tcPr>
          <w:p w14:paraId="3A0126BE" w14:textId="482A4970" w:rsidR="00E573FA" w:rsidRPr="00C472F2" w:rsidRDefault="00E573FA" w:rsidP="00C472F2">
            <w:pPr>
              <w:pStyle w:val="ListParagraph"/>
              <w:numPr>
                <w:ilvl w:val="0"/>
                <w:numId w:val="33"/>
              </w:numPr>
              <w:spacing w:after="120"/>
              <w:rPr>
                <w:rFonts w:ascii="Arial" w:hAnsi="Arial" w:cs="Arial"/>
                <w:sz w:val="22"/>
                <w:szCs w:val="22"/>
              </w:rPr>
            </w:pPr>
            <w:r w:rsidRPr="00C472F2">
              <w:rPr>
                <w:rFonts w:ascii="Arial" w:hAnsi="Arial" w:cs="Arial"/>
                <w:bCs/>
                <w:sz w:val="22"/>
                <w:szCs w:val="22"/>
              </w:rPr>
              <w:t>ICR/RM Strategic Partnership Board, 19 May 2025</w:t>
            </w:r>
          </w:p>
        </w:tc>
      </w:tr>
      <w:tr w:rsidR="00E573FA" w:rsidRPr="0018071E" w14:paraId="45E25333" w14:textId="77777777" w:rsidTr="00757095">
        <w:trPr>
          <w:trHeight w:val="462"/>
        </w:trPr>
        <w:tc>
          <w:tcPr>
            <w:tcW w:w="1560" w:type="dxa"/>
          </w:tcPr>
          <w:p w14:paraId="47A3A74F" w14:textId="77777777" w:rsidR="00E573FA" w:rsidRPr="00220E4C" w:rsidRDefault="00E573FA" w:rsidP="00DD6776">
            <w:pPr>
              <w:spacing w:after="120"/>
              <w:rPr>
                <w:rFonts w:ascii="Arial" w:hAnsi="Arial" w:cs="Arial"/>
                <w:b/>
                <w:sz w:val="22"/>
                <w:szCs w:val="22"/>
              </w:rPr>
            </w:pPr>
          </w:p>
        </w:tc>
        <w:tc>
          <w:tcPr>
            <w:tcW w:w="9072" w:type="dxa"/>
            <w:gridSpan w:val="2"/>
          </w:tcPr>
          <w:p w14:paraId="11AD715A" w14:textId="5768E182" w:rsidR="00E573FA" w:rsidRPr="00C472F2" w:rsidRDefault="00E573FA" w:rsidP="00C472F2">
            <w:pPr>
              <w:pStyle w:val="ListParagraph"/>
              <w:numPr>
                <w:ilvl w:val="0"/>
                <w:numId w:val="33"/>
              </w:numPr>
              <w:spacing w:after="120"/>
              <w:rPr>
                <w:rFonts w:ascii="Arial" w:hAnsi="Arial" w:cs="Arial"/>
                <w:sz w:val="22"/>
                <w:szCs w:val="22"/>
              </w:rPr>
            </w:pPr>
            <w:r w:rsidRPr="00C472F2">
              <w:rPr>
                <w:rFonts w:ascii="Arial" w:hAnsi="Arial" w:cs="Arial"/>
                <w:bCs/>
                <w:sz w:val="22"/>
                <w:szCs w:val="22"/>
              </w:rPr>
              <w:t>Investments and Building Development Committee Meeting with Syncona, 17 July 2025</w:t>
            </w:r>
          </w:p>
        </w:tc>
      </w:tr>
      <w:tr w:rsidR="00E573FA" w:rsidRPr="0018071E" w14:paraId="4AAEE974" w14:textId="77777777" w:rsidTr="00757095">
        <w:trPr>
          <w:trHeight w:val="335"/>
        </w:trPr>
        <w:tc>
          <w:tcPr>
            <w:tcW w:w="1560" w:type="dxa"/>
          </w:tcPr>
          <w:p w14:paraId="5C802CFE" w14:textId="772141B0" w:rsidR="00E573FA" w:rsidRPr="0018071E" w:rsidRDefault="00E573FA" w:rsidP="00DD6776">
            <w:pPr>
              <w:spacing w:after="120"/>
              <w:rPr>
                <w:rFonts w:ascii="Arial" w:hAnsi="Arial" w:cs="Arial"/>
                <w:b/>
                <w:sz w:val="22"/>
                <w:szCs w:val="22"/>
              </w:rPr>
            </w:pPr>
            <w:r w:rsidRPr="0018071E">
              <w:rPr>
                <w:rFonts w:ascii="Arial" w:hAnsi="Arial" w:cs="Arial"/>
                <w:b/>
                <w:sz w:val="22"/>
                <w:szCs w:val="22"/>
              </w:rPr>
              <w:t>1</w:t>
            </w:r>
            <w:r>
              <w:rPr>
                <w:rFonts w:ascii="Arial" w:hAnsi="Arial" w:cs="Arial"/>
                <w:b/>
                <w:sz w:val="22"/>
                <w:szCs w:val="22"/>
              </w:rPr>
              <w:t>3</w:t>
            </w:r>
            <w:r w:rsidRPr="0018071E">
              <w:rPr>
                <w:rFonts w:ascii="Arial" w:hAnsi="Arial" w:cs="Arial"/>
                <w:b/>
                <w:sz w:val="22"/>
                <w:szCs w:val="22"/>
              </w:rPr>
              <w:t>.</w:t>
            </w:r>
          </w:p>
        </w:tc>
        <w:tc>
          <w:tcPr>
            <w:tcW w:w="9072" w:type="dxa"/>
            <w:gridSpan w:val="2"/>
          </w:tcPr>
          <w:p w14:paraId="32A04CCB" w14:textId="27599879" w:rsidR="00E573FA" w:rsidRPr="0018071E" w:rsidRDefault="00E573FA" w:rsidP="00C472F2">
            <w:pPr>
              <w:spacing w:after="120"/>
              <w:rPr>
                <w:rFonts w:ascii="Arial" w:hAnsi="Arial" w:cs="Arial"/>
                <w:sz w:val="22"/>
                <w:szCs w:val="22"/>
                <w:lang w:val="en-GB"/>
              </w:rPr>
            </w:pPr>
            <w:r>
              <w:rPr>
                <w:rFonts w:ascii="Arial" w:hAnsi="Arial" w:cs="Arial"/>
                <w:b/>
                <w:color w:val="000000" w:themeColor="text1"/>
                <w:sz w:val="22"/>
                <w:szCs w:val="22"/>
              </w:rPr>
              <w:t>Summary of the Finances of the ICR</w:t>
            </w:r>
          </w:p>
        </w:tc>
      </w:tr>
      <w:tr w:rsidR="00E573FA" w:rsidRPr="0018071E" w14:paraId="211A5603" w14:textId="77777777" w:rsidTr="00757095">
        <w:trPr>
          <w:trHeight w:val="335"/>
        </w:trPr>
        <w:tc>
          <w:tcPr>
            <w:tcW w:w="1560" w:type="dxa"/>
          </w:tcPr>
          <w:p w14:paraId="5AC30A13" w14:textId="64F5A89E" w:rsidR="00E573FA" w:rsidRPr="0018071E" w:rsidRDefault="00E573FA" w:rsidP="00DD6776">
            <w:pPr>
              <w:spacing w:after="120"/>
              <w:rPr>
                <w:rFonts w:ascii="Arial" w:hAnsi="Arial" w:cs="Arial"/>
                <w:b/>
                <w:sz w:val="22"/>
                <w:szCs w:val="22"/>
              </w:rPr>
            </w:pPr>
            <w:r>
              <w:rPr>
                <w:rFonts w:ascii="Arial" w:hAnsi="Arial" w:cs="Arial"/>
                <w:b/>
                <w:sz w:val="22"/>
                <w:szCs w:val="22"/>
              </w:rPr>
              <w:t>14.</w:t>
            </w:r>
          </w:p>
        </w:tc>
        <w:tc>
          <w:tcPr>
            <w:tcW w:w="9072" w:type="dxa"/>
            <w:gridSpan w:val="2"/>
          </w:tcPr>
          <w:p w14:paraId="2D2FE2BE" w14:textId="0D3008BA" w:rsidR="00E573FA" w:rsidRPr="0018071E" w:rsidRDefault="00E573FA" w:rsidP="00E573FA">
            <w:pPr>
              <w:spacing w:after="120"/>
              <w:rPr>
                <w:rFonts w:ascii="Arial" w:hAnsi="Arial" w:cs="Arial"/>
                <w:sz w:val="22"/>
                <w:szCs w:val="22"/>
                <w:lang w:val="en-GB"/>
              </w:rPr>
            </w:pPr>
            <w:r>
              <w:rPr>
                <w:rFonts w:ascii="Arial" w:hAnsi="Arial" w:cs="Arial"/>
                <w:b/>
                <w:color w:val="000000" w:themeColor="text1"/>
                <w:sz w:val="22"/>
                <w:szCs w:val="22"/>
              </w:rPr>
              <w:t>Updated Anti-Fraud Policy</w:t>
            </w:r>
          </w:p>
        </w:tc>
      </w:tr>
      <w:tr w:rsidR="00E573FA" w:rsidRPr="0018071E" w14:paraId="0EFF8901" w14:textId="77777777" w:rsidTr="00757095">
        <w:trPr>
          <w:trHeight w:val="335"/>
        </w:trPr>
        <w:tc>
          <w:tcPr>
            <w:tcW w:w="1560" w:type="dxa"/>
          </w:tcPr>
          <w:p w14:paraId="2544C2BE" w14:textId="674E75D0" w:rsidR="00E573FA" w:rsidRDefault="00E573FA" w:rsidP="00E573FA">
            <w:pPr>
              <w:spacing w:after="120"/>
              <w:rPr>
                <w:rFonts w:ascii="Arial" w:hAnsi="Arial" w:cs="Arial"/>
                <w:bCs/>
                <w:i/>
                <w:iCs/>
                <w:sz w:val="22"/>
                <w:szCs w:val="22"/>
                <w:lang w:val="en-GB"/>
              </w:rPr>
            </w:pPr>
            <w:r>
              <w:rPr>
                <w:rFonts w:ascii="Arial" w:hAnsi="Arial" w:cs="Arial"/>
                <w:bCs/>
                <w:i/>
                <w:iCs/>
                <w:sz w:val="22"/>
                <w:szCs w:val="22"/>
                <w:lang w:val="en-GB"/>
              </w:rPr>
              <w:t>Action:</w:t>
            </w:r>
          </w:p>
          <w:p w14:paraId="33D3CBFE" w14:textId="53483E7E" w:rsidR="00E573FA" w:rsidRDefault="00E573FA" w:rsidP="00E573FA">
            <w:pPr>
              <w:spacing w:after="120"/>
              <w:rPr>
                <w:rFonts w:ascii="Arial" w:hAnsi="Arial" w:cs="Arial"/>
                <w:b/>
                <w:sz w:val="22"/>
                <w:szCs w:val="22"/>
              </w:rPr>
            </w:pPr>
            <w:r w:rsidRPr="00DD6776">
              <w:rPr>
                <w:rFonts w:ascii="Arial" w:hAnsi="Arial" w:cs="Arial"/>
                <w:bCs/>
                <w:sz w:val="22"/>
                <w:szCs w:val="22"/>
                <w:lang w:val="en-GB"/>
              </w:rPr>
              <w:t>B/09/25/</w:t>
            </w:r>
            <w:r>
              <w:rPr>
                <w:rFonts w:ascii="Arial" w:hAnsi="Arial" w:cs="Arial"/>
                <w:bCs/>
                <w:sz w:val="22"/>
                <w:szCs w:val="22"/>
                <w:lang w:val="en-GB"/>
              </w:rPr>
              <w:t>14</w:t>
            </w:r>
            <w:r w:rsidRPr="00DD6776">
              <w:rPr>
                <w:rFonts w:ascii="Arial" w:hAnsi="Arial" w:cs="Arial"/>
                <w:bCs/>
                <w:sz w:val="22"/>
                <w:szCs w:val="22"/>
                <w:lang w:val="en-GB"/>
              </w:rPr>
              <w:t xml:space="preserve">.) – </w:t>
            </w:r>
            <w:r>
              <w:rPr>
                <w:rFonts w:ascii="Arial" w:hAnsi="Arial" w:cs="Arial"/>
                <w:bCs/>
                <w:sz w:val="22"/>
                <w:szCs w:val="22"/>
                <w:lang w:val="en-GB"/>
              </w:rPr>
              <w:t>Updated Anti-Fraud Policy</w:t>
            </w:r>
          </w:p>
        </w:tc>
        <w:tc>
          <w:tcPr>
            <w:tcW w:w="9072" w:type="dxa"/>
            <w:gridSpan w:val="2"/>
          </w:tcPr>
          <w:p w14:paraId="2B182025" w14:textId="005DFF60" w:rsidR="00E573FA" w:rsidRDefault="00E573FA" w:rsidP="00E573FA">
            <w:pPr>
              <w:spacing w:after="120"/>
              <w:rPr>
                <w:rFonts w:ascii="Arial" w:hAnsi="Arial" w:cs="Arial"/>
                <w:sz w:val="22"/>
                <w:szCs w:val="22"/>
                <w:lang w:val="en-GB"/>
              </w:rPr>
            </w:pPr>
            <w:r>
              <w:rPr>
                <w:rFonts w:ascii="Arial" w:hAnsi="Arial" w:cs="Arial"/>
                <w:bCs/>
                <w:color w:val="000000" w:themeColor="text1"/>
                <w:sz w:val="22"/>
                <w:szCs w:val="22"/>
              </w:rPr>
              <w:t xml:space="preserve">PNO spoke to this item.  </w:t>
            </w:r>
            <w:r w:rsidR="00E70C58">
              <w:rPr>
                <w:rFonts w:ascii="Arial" w:hAnsi="Arial" w:cs="Arial"/>
                <w:bCs/>
                <w:color w:val="000000" w:themeColor="text1"/>
                <w:sz w:val="22"/>
                <w:szCs w:val="22"/>
              </w:rPr>
              <w:t>ACL</w:t>
            </w:r>
            <w:r>
              <w:rPr>
                <w:rFonts w:ascii="Arial" w:hAnsi="Arial" w:cs="Arial"/>
                <w:bCs/>
                <w:color w:val="000000" w:themeColor="text1"/>
                <w:sz w:val="22"/>
                <w:szCs w:val="22"/>
              </w:rPr>
              <w:t xml:space="preserve"> raised </w:t>
            </w:r>
            <w:r w:rsidR="00E70C58">
              <w:rPr>
                <w:rFonts w:ascii="Arial" w:hAnsi="Arial" w:cs="Arial"/>
                <w:bCs/>
                <w:color w:val="000000" w:themeColor="text1"/>
                <w:sz w:val="22"/>
                <w:szCs w:val="22"/>
              </w:rPr>
              <w:t xml:space="preserve">a query </w:t>
            </w:r>
            <w:r>
              <w:rPr>
                <w:rFonts w:ascii="Arial" w:hAnsi="Arial" w:cs="Arial"/>
                <w:bCs/>
                <w:color w:val="000000" w:themeColor="text1"/>
                <w:sz w:val="22"/>
                <w:szCs w:val="22"/>
              </w:rPr>
              <w:t xml:space="preserve">regarding the wording of paragraph 1.3 with regards to the delegation of the Board’s duties regarding fraud prevention to the ARC.  It was pointed out that it was not possible for the Board to delegate its duties in this respect as the </w:t>
            </w:r>
            <w:r>
              <w:rPr>
                <w:rFonts w:ascii="Arial" w:hAnsi="Arial" w:cs="Arial"/>
                <w:sz w:val="22"/>
                <w:szCs w:val="22"/>
                <w:lang w:val="en-GB"/>
              </w:rPr>
              <w:t>Board’s responsibility is to ensure adoption and implementation of appropriate policies.  It was noted that whilst the Board has the power to delegate oversight to the ARC the Board still maintained its collective responsibility for this area.  For this reason, the Board needed to ensure that appropriate policies were adopted and to ensure that reporting systems were in place to maintain compliance with these policies.</w:t>
            </w:r>
          </w:p>
          <w:p w14:paraId="5F45ACB5" w14:textId="6823DD1C" w:rsidR="00E573FA" w:rsidRPr="00E573FA" w:rsidRDefault="00E573FA" w:rsidP="00E573FA">
            <w:pPr>
              <w:spacing w:after="120"/>
              <w:rPr>
                <w:rFonts w:ascii="Arial" w:hAnsi="Arial" w:cs="Arial"/>
                <w:bCs/>
                <w:i/>
                <w:iCs/>
                <w:color w:val="000000" w:themeColor="text1"/>
                <w:sz w:val="22"/>
                <w:szCs w:val="22"/>
              </w:rPr>
            </w:pPr>
            <w:r>
              <w:rPr>
                <w:rFonts w:ascii="Arial" w:hAnsi="Arial" w:cs="Arial"/>
                <w:i/>
                <w:iCs/>
                <w:sz w:val="22"/>
                <w:szCs w:val="22"/>
                <w:lang w:val="en-GB"/>
              </w:rPr>
              <w:t>Action:  PNO to amend policy as suggested and return to ARC for approval.</w:t>
            </w:r>
          </w:p>
        </w:tc>
      </w:tr>
      <w:tr w:rsidR="00E573FA" w:rsidRPr="0018071E" w14:paraId="570DEAA2" w14:textId="77777777" w:rsidTr="00757095">
        <w:trPr>
          <w:trHeight w:val="335"/>
        </w:trPr>
        <w:tc>
          <w:tcPr>
            <w:tcW w:w="1560" w:type="dxa"/>
          </w:tcPr>
          <w:p w14:paraId="5C4523BE" w14:textId="60086967" w:rsidR="00E573FA" w:rsidRPr="0018071E" w:rsidRDefault="00E573FA" w:rsidP="00DD6776">
            <w:pPr>
              <w:spacing w:after="120"/>
              <w:rPr>
                <w:rFonts w:ascii="Arial" w:hAnsi="Arial" w:cs="Arial"/>
                <w:b/>
                <w:sz w:val="22"/>
                <w:szCs w:val="22"/>
              </w:rPr>
            </w:pPr>
            <w:r>
              <w:rPr>
                <w:rFonts w:ascii="Arial" w:hAnsi="Arial" w:cs="Arial"/>
                <w:b/>
                <w:sz w:val="22"/>
                <w:szCs w:val="22"/>
              </w:rPr>
              <w:t>15.</w:t>
            </w:r>
          </w:p>
        </w:tc>
        <w:tc>
          <w:tcPr>
            <w:tcW w:w="9072" w:type="dxa"/>
            <w:gridSpan w:val="2"/>
          </w:tcPr>
          <w:p w14:paraId="6AC7EEE9" w14:textId="77777777" w:rsidR="00E573FA" w:rsidRPr="00E573FA" w:rsidRDefault="00E573FA" w:rsidP="00E573FA">
            <w:pPr>
              <w:spacing w:after="120"/>
              <w:rPr>
                <w:rFonts w:ascii="Arial" w:hAnsi="Arial" w:cs="Arial"/>
                <w:bCs/>
                <w:color w:val="000000" w:themeColor="text1"/>
                <w:sz w:val="22"/>
                <w:szCs w:val="22"/>
              </w:rPr>
            </w:pPr>
            <w:bookmarkStart w:id="10" w:name="_Hlk208848374"/>
            <w:r w:rsidRPr="0018071E">
              <w:rPr>
                <w:rFonts w:ascii="Arial" w:hAnsi="Arial" w:cs="Arial"/>
                <w:b/>
                <w:color w:val="000000" w:themeColor="text1"/>
                <w:sz w:val="22"/>
                <w:szCs w:val="22"/>
              </w:rPr>
              <w:t xml:space="preserve">Any Other Business: </w:t>
            </w:r>
            <w:bookmarkEnd w:id="10"/>
          </w:p>
          <w:p w14:paraId="0653C735" w14:textId="5A2BAD35" w:rsidR="00E573FA" w:rsidRPr="0018071E" w:rsidRDefault="00E573FA" w:rsidP="00E573FA">
            <w:pPr>
              <w:spacing w:after="120"/>
              <w:rPr>
                <w:rFonts w:ascii="Arial" w:hAnsi="Arial" w:cs="Arial"/>
                <w:sz w:val="22"/>
                <w:szCs w:val="22"/>
                <w:lang w:val="en-GB"/>
              </w:rPr>
            </w:pPr>
            <w:r w:rsidRPr="00E573FA">
              <w:rPr>
                <w:rFonts w:ascii="Arial" w:hAnsi="Arial" w:cs="Arial"/>
                <w:bCs/>
                <w:color w:val="000000" w:themeColor="text1"/>
                <w:sz w:val="22"/>
                <w:szCs w:val="22"/>
              </w:rPr>
              <w:t>None was declared.</w:t>
            </w:r>
          </w:p>
        </w:tc>
      </w:tr>
      <w:tr w:rsidR="00E573FA" w:rsidRPr="0018071E" w14:paraId="3AB090EA" w14:textId="77777777" w:rsidTr="00757095">
        <w:trPr>
          <w:trHeight w:val="439"/>
        </w:trPr>
        <w:tc>
          <w:tcPr>
            <w:tcW w:w="1560" w:type="dxa"/>
          </w:tcPr>
          <w:p w14:paraId="575BBE79" w14:textId="1F68D111" w:rsidR="00E573FA" w:rsidRPr="0018071E" w:rsidRDefault="00E573FA" w:rsidP="00DD6776">
            <w:pPr>
              <w:spacing w:after="120"/>
              <w:rPr>
                <w:rFonts w:ascii="Arial" w:hAnsi="Arial" w:cs="Arial"/>
                <w:b/>
                <w:sz w:val="22"/>
                <w:szCs w:val="22"/>
              </w:rPr>
            </w:pPr>
            <w:r>
              <w:rPr>
                <w:rFonts w:ascii="Arial" w:hAnsi="Arial" w:cs="Arial"/>
                <w:b/>
                <w:sz w:val="22"/>
                <w:szCs w:val="22"/>
              </w:rPr>
              <w:t>16.</w:t>
            </w:r>
          </w:p>
        </w:tc>
        <w:tc>
          <w:tcPr>
            <w:tcW w:w="9072" w:type="dxa"/>
            <w:gridSpan w:val="2"/>
          </w:tcPr>
          <w:p w14:paraId="3F805E5B" w14:textId="5285EED1" w:rsidR="00E573FA" w:rsidRPr="0018071E" w:rsidRDefault="00E573FA" w:rsidP="00DD6776">
            <w:pPr>
              <w:spacing w:after="120"/>
              <w:rPr>
                <w:rFonts w:ascii="Arial" w:hAnsi="Arial" w:cs="Arial"/>
                <w:b/>
                <w:sz w:val="22"/>
                <w:szCs w:val="22"/>
              </w:rPr>
            </w:pPr>
            <w:r>
              <w:rPr>
                <w:rFonts w:ascii="Arial" w:hAnsi="Arial" w:cs="Arial"/>
                <w:b/>
                <w:color w:val="000000" w:themeColor="text1"/>
                <w:sz w:val="22"/>
                <w:szCs w:val="22"/>
              </w:rPr>
              <w:t>The meeting closed.</w:t>
            </w:r>
          </w:p>
        </w:tc>
      </w:tr>
      <w:tr w:rsidR="00DD6776" w:rsidRPr="0018071E" w14:paraId="35563A35" w14:textId="77777777" w:rsidTr="00757095">
        <w:tblPrEx>
          <w:jc w:val="center"/>
          <w:tblInd w:w="0" w:type="dxa"/>
        </w:tblPrEx>
        <w:trPr>
          <w:jc w:val="center"/>
        </w:trPr>
        <w:tc>
          <w:tcPr>
            <w:tcW w:w="10632" w:type="dxa"/>
            <w:gridSpan w:val="3"/>
          </w:tcPr>
          <w:p w14:paraId="3B227E5B" w14:textId="23FC90A3" w:rsidR="00DD6776" w:rsidRPr="0018071E" w:rsidRDefault="00DD6776" w:rsidP="00DD6776">
            <w:pPr>
              <w:tabs>
                <w:tab w:val="center" w:pos="4872"/>
              </w:tabs>
              <w:spacing w:after="120"/>
              <w:rPr>
                <w:rFonts w:ascii="Arial" w:hAnsi="Arial" w:cs="Arial"/>
                <w:bCs/>
                <w:i/>
                <w:iCs/>
                <w:color w:val="000000" w:themeColor="text1"/>
                <w:sz w:val="22"/>
                <w:szCs w:val="22"/>
              </w:rPr>
            </w:pPr>
            <w:r w:rsidRPr="0018071E">
              <w:rPr>
                <w:rFonts w:ascii="Arial" w:hAnsi="Arial" w:cs="Arial"/>
                <w:bCs/>
                <w:i/>
                <w:iCs/>
                <w:color w:val="000000" w:themeColor="text1"/>
                <w:sz w:val="22"/>
                <w:szCs w:val="22"/>
              </w:rPr>
              <w:t xml:space="preserve">Date of Next Board of Trustees Meeting:  Wednesday 10 December 2025, 0930 </w:t>
            </w:r>
            <w:proofErr w:type="spellStart"/>
            <w:r w:rsidRPr="0018071E">
              <w:rPr>
                <w:rFonts w:ascii="Arial" w:hAnsi="Arial" w:cs="Arial"/>
                <w:bCs/>
                <w:i/>
                <w:iCs/>
                <w:color w:val="000000" w:themeColor="text1"/>
                <w:sz w:val="22"/>
                <w:szCs w:val="22"/>
              </w:rPr>
              <w:t>hrs</w:t>
            </w:r>
            <w:proofErr w:type="spellEnd"/>
            <w:r w:rsidRPr="0018071E">
              <w:rPr>
                <w:rFonts w:ascii="Arial" w:hAnsi="Arial" w:cs="Arial"/>
                <w:bCs/>
                <w:i/>
                <w:iCs/>
                <w:color w:val="000000" w:themeColor="text1"/>
                <w:sz w:val="22"/>
                <w:szCs w:val="22"/>
              </w:rPr>
              <w:t xml:space="preserve"> – 1500 </w:t>
            </w:r>
            <w:proofErr w:type="spellStart"/>
            <w:r w:rsidRPr="0018071E">
              <w:rPr>
                <w:rFonts w:ascii="Arial" w:hAnsi="Arial" w:cs="Arial"/>
                <w:bCs/>
                <w:i/>
                <w:iCs/>
                <w:color w:val="000000" w:themeColor="text1"/>
                <w:sz w:val="22"/>
                <w:szCs w:val="22"/>
              </w:rPr>
              <w:t>hrs</w:t>
            </w:r>
            <w:proofErr w:type="spellEnd"/>
          </w:p>
        </w:tc>
      </w:tr>
    </w:tbl>
    <w:p w14:paraId="71DCAEC5" w14:textId="77777777" w:rsidR="00B41F67" w:rsidRDefault="00B41F67" w:rsidP="00D907FD">
      <w:pPr>
        <w:tabs>
          <w:tab w:val="center" w:pos="4872"/>
        </w:tabs>
        <w:spacing w:after="120"/>
        <w:rPr>
          <w:rFonts w:ascii="Arial" w:hAnsi="Arial"/>
          <w:b/>
          <w:sz w:val="22"/>
          <w:szCs w:val="22"/>
          <w:lang w:val="en-GB"/>
        </w:rPr>
      </w:pPr>
    </w:p>
    <w:sectPr w:rsidR="00B41F67" w:rsidSect="00452D8F">
      <w:headerReference w:type="default" r:id="rId9"/>
      <w:footerReference w:type="default" r:id="rId10"/>
      <w:pgSz w:w="11906" w:h="16838" w:code="9"/>
      <w:pgMar w:top="624" w:right="510" w:bottom="51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196EA" w14:textId="77777777" w:rsidR="00B727FB" w:rsidRDefault="00B727FB" w:rsidP="002B05AA">
      <w:r>
        <w:separator/>
      </w:r>
    </w:p>
  </w:endnote>
  <w:endnote w:type="continuationSeparator" w:id="0">
    <w:p w14:paraId="0A49AE8B" w14:textId="77777777" w:rsidR="00B727FB" w:rsidRDefault="00B727FB" w:rsidP="002B05AA">
      <w:r>
        <w:continuationSeparator/>
      </w:r>
    </w:p>
  </w:endnote>
  <w:endnote w:type="continuationNotice" w:id="1">
    <w:p w14:paraId="3D7FF6B2" w14:textId="77777777" w:rsidR="00B727FB" w:rsidRDefault="00B72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118141"/>
      <w:docPartObj>
        <w:docPartGallery w:val="Page Numbers (Bottom of Page)"/>
        <w:docPartUnique/>
      </w:docPartObj>
    </w:sdtPr>
    <w:sdtEndPr>
      <w:rPr>
        <w:noProof/>
      </w:rPr>
    </w:sdtEndPr>
    <w:sdtContent>
      <w:p w14:paraId="77A64391" w14:textId="373D0E4C" w:rsidR="00A54AC9" w:rsidRDefault="00A54A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B54F9F" w14:textId="77777777" w:rsidR="00A54AC9" w:rsidRDefault="00A54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3AAD7" w14:textId="77777777" w:rsidR="00B727FB" w:rsidRDefault="00B727FB" w:rsidP="002B05AA">
      <w:r>
        <w:separator/>
      </w:r>
    </w:p>
  </w:footnote>
  <w:footnote w:type="continuationSeparator" w:id="0">
    <w:p w14:paraId="3B8CA184" w14:textId="77777777" w:rsidR="00B727FB" w:rsidRDefault="00B727FB" w:rsidP="002B05AA">
      <w:r>
        <w:continuationSeparator/>
      </w:r>
    </w:p>
  </w:footnote>
  <w:footnote w:type="continuationNotice" w:id="1">
    <w:p w14:paraId="029A7342" w14:textId="77777777" w:rsidR="00B727FB" w:rsidRDefault="00B727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490B" w14:textId="7886AF07" w:rsidR="002D2944" w:rsidRPr="002D2944" w:rsidRDefault="00610BE5">
    <w:pPr>
      <w:pStyle w:val="Header"/>
      <w:rPr>
        <w:rFonts w:ascii="Arial" w:hAnsi="Arial" w:cs="Arial"/>
        <w:sz w:val="20"/>
      </w:rPr>
    </w:pPr>
    <w:r>
      <w:rPr>
        <w:rFonts w:ascii="Arial" w:hAnsi="Arial" w:cs="Arial"/>
        <w:sz w:val="20"/>
      </w:rPr>
      <w:t xml:space="preserve">MINUTES FOR PUBLICATION ICR </w:t>
    </w:r>
    <w:r w:rsidR="002D2944" w:rsidRPr="002D2944">
      <w:rPr>
        <w:rFonts w:ascii="Arial" w:hAnsi="Arial" w:cs="Arial"/>
        <w:sz w:val="20"/>
      </w:rPr>
      <w:t>Board of Trustees 30 Sept 2025</w:t>
    </w:r>
  </w:p>
  <w:p w14:paraId="09071D3D" w14:textId="77777777" w:rsidR="002D2944" w:rsidRDefault="002D2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B9C"/>
    <w:multiLevelType w:val="hybridMultilevel"/>
    <w:tmpl w:val="E1E011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6518C"/>
    <w:multiLevelType w:val="hybridMultilevel"/>
    <w:tmpl w:val="C2F4B040"/>
    <w:lvl w:ilvl="0" w:tplc="9698E294">
      <w:start w:val="500"/>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322301"/>
    <w:multiLevelType w:val="hybridMultilevel"/>
    <w:tmpl w:val="2BACD18A"/>
    <w:lvl w:ilvl="0" w:tplc="61127D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93101"/>
    <w:multiLevelType w:val="hybridMultilevel"/>
    <w:tmpl w:val="623E3F2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3834FA"/>
    <w:multiLevelType w:val="multilevel"/>
    <w:tmpl w:val="474C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736E4"/>
    <w:multiLevelType w:val="hybridMultilevel"/>
    <w:tmpl w:val="31469FFA"/>
    <w:lvl w:ilvl="0" w:tplc="06765B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7736E6"/>
    <w:multiLevelType w:val="hybridMultilevel"/>
    <w:tmpl w:val="8C46C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BD1E86"/>
    <w:multiLevelType w:val="hybridMultilevel"/>
    <w:tmpl w:val="709EC2DC"/>
    <w:lvl w:ilvl="0" w:tplc="D228E6A8">
      <w:start w:val="5"/>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F78225D"/>
    <w:multiLevelType w:val="hybridMultilevel"/>
    <w:tmpl w:val="E4FC2F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0324F2"/>
    <w:multiLevelType w:val="hybridMultilevel"/>
    <w:tmpl w:val="7C32EE8C"/>
    <w:lvl w:ilvl="0" w:tplc="5EF078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EE69F8"/>
    <w:multiLevelType w:val="multilevel"/>
    <w:tmpl w:val="4B80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65AE1"/>
    <w:multiLevelType w:val="multilevel"/>
    <w:tmpl w:val="4AC2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254755"/>
    <w:multiLevelType w:val="hybridMultilevel"/>
    <w:tmpl w:val="C5585AA0"/>
    <w:lvl w:ilvl="0" w:tplc="2216E7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15127C"/>
    <w:multiLevelType w:val="multilevel"/>
    <w:tmpl w:val="C03E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B4EF3"/>
    <w:multiLevelType w:val="hybridMultilevel"/>
    <w:tmpl w:val="164A7EEA"/>
    <w:lvl w:ilvl="0" w:tplc="D96CAEBC">
      <w:start w:val="100"/>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54E253E"/>
    <w:multiLevelType w:val="hybridMultilevel"/>
    <w:tmpl w:val="8FA05484"/>
    <w:lvl w:ilvl="0" w:tplc="C7F494A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5890026"/>
    <w:multiLevelType w:val="hybridMultilevel"/>
    <w:tmpl w:val="D484582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B04449C"/>
    <w:multiLevelType w:val="multilevel"/>
    <w:tmpl w:val="D39E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3081F"/>
    <w:multiLevelType w:val="hybridMultilevel"/>
    <w:tmpl w:val="FBF227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930C36"/>
    <w:multiLevelType w:val="multilevel"/>
    <w:tmpl w:val="43E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6C380E"/>
    <w:multiLevelType w:val="hybridMultilevel"/>
    <w:tmpl w:val="417A49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8CA4164"/>
    <w:multiLevelType w:val="hybridMultilevel"/>
    <w:tmpl w:val="FBF227B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720D3F"/>
    <w:multiLevelType w:val="hybridMultilevel"/>
    <w:tmpl w:val="DC068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E08DB"/>
    <w:multiLevelType w:val="hybridMultilevel"/>
    <w:tmpl w:val="B10C92B0"/>
    <w:lvl w:ilvl="0" w:tplc="871CC5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1B7587"/>
    <w:multiLevelType w:val="hybridMultilevel"/>
    <w:tmpl w:val="26260D12"/>
    <w:lvl w:ilvl="0" w:tplc="08090001">
      <w:start w:val="1"/>
      <w:numFmt w:val="bullet"/>
      <w:lvlText w:val=""/>
      <w:lvlJc w:val="left"/>
      <w:pPr>
        <w:ind w:left="720" w:hanging="360"/>
      </w:pPr>
      <w:rPr>
        <w:rFonts w:ascii="Symbol" w:hAnsi="Symbol" w:hint="default"/>
      </w:rPr>
    </w:lvl>
    <w:lvl w:ilvl="1" w:tplc="9E3859B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F4039C"/>
    <w:multiLevelType w:val="multilevel"/>
    <w:tmpl w:val="2CF8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6418B9"/>
    <w:multiLevelType w:val="hybridMultilevel"/>
    <w:tmpl w:val="5CAC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0969A9"/>
    <w:multiLevelType w:val="multilevel"/>
    <w:tmpl w:val="8B60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9B3CD4"/>
    <w:multiLevelType w:val="hybridMultilevel"/>
    <w:tmpl w:val="C4F6CF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EB7A3C"/>
    <w:multiLevelType w:val="hybridMultilevel"/>
    <w:tmpl w:val="7F8C8A52"/>
    <w:lvl w:ilvl="0" w:tplc="039A77D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D06FF6"/>
    <w:multiLevelType w:val="hybridMultilevel"/>
    <w:tmpl w:val="014AB4E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D6B60A7"/>
    <w:multiLevelType w:val="hybridMultilevel"/>
    <w:tmpl w:val="37D0A942"/>
    <w:lvl w:ilvl="0" w:tplc="4BA0BD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6A6102"/>
    <w:multiLevelType w:val="hybridMultilevel"/>
    <w:tmpl w:val="8EF25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B4E4B"/>
    <w:multiLevelType w:val="multilevel"/>
    <w:tmpl w:val="9AA2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62E1D"/>
    <w:multiLevelType w:val="hybridMultilevel"/>
    <w:tmpl w:val="CC3A5552"/>
    <w:lvl w:ilvl="0" w:tplc="0BBA5386">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9FF113B"/>
    <w:multiLevelType w:val="multilevel"/>
    <w:tmpl w:val="8DE6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F55A9C"/>
    <w:multiLevelType w:val="multilevel"/>
    <w:tmpl w:val="B5E6C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341805"/>
    <w:multiLevelType w:val="hybridMultilevel"/>
    <w:tmpl w:val="3FE6D22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D725D08"/>
    <w:multiLevelType w:val="hybridMultilevel"/>
    <w:tmpl w:val="B908FE42"/>
    <w:lvl w:ilvl="0" w:tplc="06765B4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0226243">
    <w:abstractNumId w:val="30"/>
  </w:num>
  <w:num w:numId="2" w16cid:durableId="1490251224">
    <w:abstractNumId w:val="16"/>
  </w:num>
  <w:num w:numId="3" w16cid:durableId="471291529">
    <w:abstractNumId w:val="5"/>
  </w:num>
  <w:num w:numId="4" w16cid:durableId="1740784529">
    <w:abstractNumId w:val="1"/>
  </w:num>
  <w:num w:numId="5" w16cid:durableId="888960644">
    <w:abstractNumId w:val="7"/>
  </w:num>
  <w:num w:numId="6" w16cid:durableId="469631942">
    <w:abstractNumId w:val="14"/>
  </w:num>
  <w:num w:numId="7" w16cid:durableId="519587173">
    <w:abstractNumId w:val="34"/>
  </w:num>
  <w:num w:numId="8" w16cid:durableId="1218589594">
    <w:abstractNumId w:val="38"/>
  </w:num>
  <w:num w:numId="9" w16cid:durableId="1276712161">
    <w:abstractNumId w:val="2"/>
  </w:num>
  <w:num w:numId="10" w16cid:durableId="1720351646">
    <w:abstractNumId w:val="9"/>
  </w:num>
  <w:num w:numId="11" w16cid:durableId="1740401290">
    <w:abstractNumId w:val="12"/>
  </w:num>
  <w:num w:numId="12" w16cid:durableId="335351621">
    <w:abstractNumId w:val="0"/>
  </w:num>
  <w:num w:numId="13" w16cid:durableId="1141120392">
    <w:abstractNumId w:val="24"/>
  </w:num>
  <w:num w:numId="14" w16cid:durableId="2070692129">
    <w:abstractNumId w:val="28"/>
  </w:num>
  <w:num w:numId="15" w16cid:durableId="1830754922">
    <w:abstractNumId w:val="21"/>
  </w:num>
  <w:num w:numId="16" w16cid:durableId="1428581488">
    <w:abstractNumId w:val="20"/>
  </w:num>
  <w:num w:numId="17" w16cid:durableId="1339309720">
    <w:abstractNumId w:val="37"/>
  </w:num>
  <w:num w:numId="18" w16cid:durableId="1631354811">
    <w:abstractNumId w:val="32"/>
  </w:num>
  <w:num w:numId="19" w16cid:durableId="1466118618">
    <w:abstractNumId w:val="23"/>
  </w:num>
  <w:num w:numId="20" w16cid:durableId="1092896616">
    <w:abstractNumId w:val="31"/>
  </w:num>
  <w:num w:numId="21" w16cid:durableId="1127710">
    <w:abstractNumId w:val="3"/>
  </w:num>
  <w:num w:numId="22" w16cid:durableId="1128233529">
    <w:abstractNumId w:val="18"/>
  </w:num>
  <w:num w:numId="23" w16cid:durableId="1903445402">
    <w:abstractNumId w:val="15"/>
  </w:num>
  <w:num w:numId="24" w16cid:durableId="538593154">
    <w:abstractNumId w:val="8"/>
  </w:num>
  <w:num w:numId="25" w16cid:durableId="732042642">
    <w:abstractNumId w:val="36"/>
  </w:num>
  <w:num w:numId="26" w16cid:durableId="1114907437">
    <w:abstractNumId w:val="13"/>
  </w:num>
  <w:num w:numId="27" w16cid:durableId="1760633934">
    <w:abstractNumId w:val="17"/>
  </w:num>
  <w:num w:numId="28" w16cid:durableId="126776892">
    <w:abstractNumId w:val="35"/>
  </w:num>
  <w:num w:numId="29" w16cid:durableId="187565228">
    <w:abstractNumId w:val="11"/>
  </w:num>
  <w:num w:numId="30" w16cid:durableId="1108740231">
    <w:abstractNumId w:val="22"/>
  </w:num>
  <w:num w:numId="31" w16cid:durableId="525336988">
    <w:abstractNumId w:val="26"/>
  </w:num>
  <w:num w:numId="32" w16cid:durableId="1526793846">
    <w:abstractNumId w:val="29"/>
  </w:num>
  <w:num w:numId="33" w16cid:durableId="1621523777">
    <w:abstractNumId w:val="6"/>
  </w:num>
  <w:num w:numId="34" w16cid:durableId="121198340">
    <w:abstractNumId w:val="27"/>
  </w:num>
  <w:num w:numId="35" w16cid:durableId="194850507">
    <w:abstractNumId w:val="33"/>
  </w:num>
  <w:num w:numId="36" w16cid:durableId="1431702132">
    <w:abstractNumId w:val="25"/>
  </w:num>
  <w:num w:numId="37" w16cid:durableId="233052915">
    <w:abstractNumId w:val="19"/>
  </w:num>
  <w:num w:numId="38" w16cid:durableId="1766996115">
    <w:abstractNumId w:val="4"/>
  </w:num>
  <w:num w:numId="39" w16cid:durableId="14929363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0CF"/>
    <w:rsid w:val="00000879"/>
    <w:rsid w:val="00001328"/>
    <w:rsid w:val="000023BB"/>
    <w:rsid w:val="000030AA"/>
    <w:rsid w:val="00005816"/>
    <w:rsid w:val="00010985"/>
    <w:rsid w:val="00010ADF"/>
    <w:rsid w:val="00010BCD"/>
    <w:rsid w:val="00011030"/>
    <w:rsid w:val="0001169C"/>
    <w:rsid w:val="00013C63"/>
    <w:rsid w:val="00016823"/>
    <w:rsid w:val="000170D5"/>
    <w:rsid w:val="00020CE6"/>
    <w:rsid w:val="0002168A"/>
    <w:rsid w:val="00021CDF"/>
    <w:rsid w:val="0002265C"/>
    <w:rsid w:val="000233A5"/>
    <w:rsid w:val="000234A3"/>
    <w:rsid w:val="000238C4"/>
    <w:rsid w:val="000238FC"/>
    <w:rsid w:val="00023D6D"/>
    <w:rsid w:val="0002424D"/>
    <w:rsid w:val="00024B3B"/>
    <w:rsid w:val="000268B5"/>
    <w:rsid w:val="00026AA8"/>
    <w:rsid w:val="00030DF0"/>
    <w:rsid w:val="00031954"/>
    <w:rsid w:val="00031AE0"/>
    <w:rsid w:val="00031BA7"/>
    <w:rsid w:val="00032B6A"/>
    <w:rsid w:val="00034F93"/>
    <w:rsid w:val="00036B84"/>
    <w:rsid w:val="00036D3C"/>
    <w:rsid w:val="00037FDF"/>
    <w:rsid w:val="000403C0"/>
    <w:rsid w:val="000414C0"/>
    <w:rsid w:val="000415D1"/>
    <w:rsid w:val="000421BB"/>
    <w:rsid w:val="000432D4"/>
    <w:rsid w:val="000433BF"/>
    <w:rsid w:val="00045162"/>
    <w:rsid w:val="00045DE5"/>
    <w:rsid w:val="00046B7F"/>
    <w:rsid w:val="00046F73"/>
    <w:rsid w:val="00047DD4"/>
    <w:rsid w:val="00047E0D"/>
    <w:rsid w:val="0005015C"/>
    <w:rsid w:val="00050165"/>
    <w:rsid w:val="00050168"/>
    <w:rsid w:val="00050A02"/>
    <w:rsid w:val="0005215B"/>
    <w:rsid w:val="0005251A"/>
    <w:rsid w:val="000538F9"/>
    <w:rsid w:val="00055320"/>
    <w:rsid w:val="00055D75"/>
    <w:rsid w:val="00057E25"/>
    <w:rsid w:val="00063DA4"/>
    <w:rsid w:val="00063DD8"/>
    <w:rsid w:val="00065910"/>
    <w:rsid w:val="00065CEA"/>
    <w:rsid w:val="000661DC"/>
    <w:rsid w:val="0007008E"/>
    <w:rsid w:val="00070550"/>
    <w:rsid w:val="00071441"/>
    <w:rsid w:val="000720B8"/>
    <w:rsid w:val="00072ADA"/>
    <w:rsid w:val="00072ECD"/>
    <w:rsid w:val="00073497"/>
    <w:rsid w:val="00074680"/>
    <w:rsid w:val="00074B36"/>
    <w:rsid w:val="0007537A"/>
    <w:rsid w:val="0007543C"/>
    <w:rsid w:val="0007669B"/>
    <w:rsid w:val="00076D1B"/>
    <w:rsid w:val="00076D85"/>
    <w:rsid w:val="000774B4"/>
    <w:rsid w:val="0008008A"/>
    <w:rsid w:val="00080CFF"/>
    <w:rsid w:val="00082A6D"/>
    <w:rsid w:val="0008378C"/>
    <w:rsid w:val="0008396C"/>
    <w:rsid w:val="00084857"/>
    <w:rsid w:val="0008597E"/>
    <w:rsid w:val="000859BB"/>
    <w:rsid w:val="00085C87"/>
    <w:rsid w:val="00087295"/>
    <w:rsid w:val="000874CA"/>
    <w:rsid w:val="00087BA4"/>
    <w:rsid w:val="000900B9"/>
    <w:rsid w:val="0009210B"/>
    <w:rsid w:val="0009277F"/>
    <w:rsid w:val="00093197"/>
    <w:rsid w:val="0009390E"/>
    <w:rsid w:val="0009490B"/>
    <w:rsid w:val="0009629E"/>
    <w:rsid w:val="0009692A"/>
    <w:rsid w:val="000974AD"/>
    <w:rsid w:val="0009757E"/>
    <w:rsid w:val="00097814"/>
    <w:rsid w:val="000A0214"/>
    <w:rsid w:val="000A131B"/>
    <w:rsid w:val="000A1E2E"/>
    <w:rsid w:val="000A2671"/>
    <w:rsid w:val="000A398F"/>
    <w:rsid w:val="000A3E9C"/>
    <w:rsid w:val="000A4454"/>
    <w:rsid w:val="000A4D6B"/>
    <w:rsid w:val="000A501D"/>
    <w:rsid w:val="000A59C0"/>
    <w:rsid w:val="000A5D7F"/>
    <w:rsid w:val="000A700B"/>
    <w:rsid w:val="000A7C40"/>
    <w:rsid w:val="000B00E5"/>
    <w:rsid w:val="000B0483"/>
    <w:rsid w:val="000B0AFA"/>
    <w:rsid w:val="000B12D0"/>
    <w:rsid w:val="000B1D0E"/>
    <w:rsid w:val="000B2EC9"/>
    <w:rsid w:val="000B3694"/>
    <w:rsid w:val="000B3BD9"/>
    <w:rsid w:val="000B432A"/>
    <w:rsid w:val="000B4A8C"/>
    <w:rsid w:val="000B57C5"/>
    <w:rsid w:val="000B5809"/>
    <w:rsid w:val="000B6D2D"/>
    <w:rsid w:val="000B7A1B"/>
    <w:rsid w:val="000C200C"/>
    <w:rsid w:val="000C2CC3"/>
    <w:rsid w:val="000C362E"/>
    <w:rsid w:val="000C37EC"/>
    <w:rsid w:val="000C7096"/>
    <w:rsid w:val="000C7D6B"/>
    <w:rsid w:val="000D0C4A"/>
    <w:rsid w:val="000D1263"/>
    <w:rsid w:val="000D2C30"/>
    <w:rsid w:val="000D35A4"/>
    <w:rsid w:val="000D4534"/>
    <w:rsid w:val="000D459F"/>
    <w:rsid w:val="000D4C6B"/>
    <w:rsid w:val="000D5206"/>
    <w:rsid w:val="000D5711"/>
    <w:rsid w:val="000D5998"/>
    <w:rsid w:val="000D5C7F"/>
    <w:rsid w:val="000D721F"/>
    <w:rsid w:val="000D76CC"/>
    <w:rsid w:val="000E08AA"/>
    <w:rsid w:val="000E12F0"/>
    <w:rsid w:val="000E2F45"/>
    <w:rsid w:val="000E3822"/>
    <w:rsid w:val="000E3DB4"/>
    <w:rsid w:val="000E4119"/>
    <w:rsid w:val="000E4CC6"/>
    <w:rsid w:val="000E5462"/>
    <w:rsid w:val="000E64BB"/>
    <w:rsid w:val="000F4ADB"/>
    <w:rsid w:val="000F4D7B"/>
    <w:rsid w:val="000F618A"/>
    <w:rsid w:val="000F6269"/>
    <w:rsid w:val="000F68AF"/>
    <w:rsid w:val="000F7968"/>
    <w:rsid w:val="001014F8"/>
    <w:rsid w:val="0010210B"/>
    <w:rsid w:val="00102241"/>
    <w:rsid w:val="00102269"/>
    <w:rsid w:val="001036F1"/>
    <w:rsid w:val="00104876"/>
    <w:rsid w:val="00104EE5"/>
    <w:rsid w:val="00105D56"/>
    <w:rsid w:val="0010694F"/>
    <w:rsid w:val="00107003"/>
    <w:rsid w:val="00107BA4"/>
    <w:rsid w:val="00111C68"/>
    <w:rsid w:val="00111D7B"/>
    <w:rsid w:val="00112734"/>
    <w:rsid w:val="00113CB5"/>
    <w:rsid w:val="00113F3E"/>
    <w:rsid w:val="00115A6A"/>
    <w:rsid w:val="001162EF"/>
    <w:rsid w:val="00117150"/>
    <w:rsid w:val="0011760A"/>
    <w:rsid w:val="00117AE8"/>
    <w:rsid w:val="001207C4"/>
    <w:rsid w:val="00120C97"/>
    <w:rsid w:val="00121298"/>
    <w:rsid w:val="00121361"/>
    <w:rsid w:val="00121AB9"/>
    <w:rsid w:val="00122085"/>
    <w:rsid w:val="0012225E"/>
    <w:rsid w:val="00122B68"/>
    <w:rsid w:val="00122D68"/>
    <w:rsid w:val="00123FC8"/>
    <w:rsid w:val="00123FF5"/>
    <w:rsid w:val="00124134"/>
    <w:rsid w:val="00124313"/>
    <w:rsid w:val="001252C2"/>
    <w:rsid w:val="001259FB"/>
    <w:rsid w:val="0013045A"/>
    <w:rsid w:val="001309D4"/>
    <w:rsid w:val="00131377"/>
    <w:rsid w:val="00131A2A"/>
    <w:rsid w:val="00132101"/>
    <w:rsid w:val="0013256B"/>
    <w:rsid w:val="00132E98"/>
    <w:rsid w:val="00133264"/>
    <w:rsid w:val="0013479C"/>
    <w:rsid w:val="00134EC7"/>
    <w:rsid w:val="00135074"/>
    <w:rsid w:val="00137F86"/>
    <w:rsid w:val="00140A8A"/>
    <w:rsid w:val="00141193"/>
    <w:rsid w:val="00142A04"/>
    <w:rsid w:val="001435C6"/>
    <w:rsid w:val="0014395B"/>
    <w:rsid w:val="00144E20"/>
    <w:rsid w:val="00144E29"/>
    <w:rsid w:val="00145676"/>
    <w:rsid w:val="00145AE2"/>
    <w:rsid w:val="00146AA2"/>
    <w:rsid w:val="0014768F"/>
    <w:rsid w:val="00147D5E"/>
    <w:rsid w:val="001508F7"/>
    <w:rsid w:val="00150E09"/>
    <w:rsid w:val="00150F21"/>
    <w:rsid w:val="00151663"/>
    <w:rsid w:val="0015172E"/>
    <w:rsid w:val="00153280"/>
    <w:rsid w:val="0015370C"/>
    <w:rsid w:val="00153BB5"/>
    <w:rsid w:val="00154D7F"/>
    <w:rsid w:val="00156C13"/>
    <w:rsid w:val="00156E93"/>
    <w:rsid w:val="00156F35"/>
    <w:rsid w:val="001575B6"/>
    <w:rsid w:val="00157957"/>
    <w:rsid w:val="00160456"/>
    <w:rsid w:val="00160FA7"/>
    <w:rsid w:val="001615F0"/>
    <w:rsid w:val="00162648"/>
    <w:rsid w:val="001630BE"/>
    <w:rsid w:val="00163B03"/>
    <w:rsid w:val="00164C49"/>
    <w:rsid w:val="001651E6"/>
    <w:rsid w:val="001654BC"/>
    <w:rsid w:val="00167B7E"/>
    <w:rsid w:val="00170F6A"/>
    <w:rsid w:val="0017117C"/>
    <w:rsid w:val="001714E8"/>
    <w:rsid w:val="00171BE5"/>
    <w:rsid w:val="00173224"/>
    <w:rsid w:val="0017448C"/>
    <w:rsid w:val="00175009"/>
    <w:rsid w:val="00177748"/>
    <w:rsid w:val="00180437"/>
    <w:rsid w:val="0018071E"/>
    <w:rsid w:val="00181361"/>
    <w:rsid w:val="00182FD3"/>
    <w:rsid w:val="001832A1"/>
    <w:rsid w:val="0018430A"/>
    <w:rsid w:val="0018448F"/>
    <w:rsid w:val="00186D5E"/>
    <w:rsid w:val="001874BC"/>
    <w:rsid w:val="00187C9F"/>
    <w:rsid w:val="00191082"/>
    <w:rsid w:val="00191106"/>
    <w:rsid w:val="00192DC5"/>
    <w:rsid w:val="00193DAA"/>
    <w:rsid w:val="001943BC"/>
    <w:rsid w:val="00194EE4"/>
    <w:rsid w:val="0019548F"/>
    <w:rsid w:val="00196AFC"/>
    <w:rsid w:val="001976CC"/>
    <w:rsid w:val="001A071D"/>
    <w:rsid w:val="001A0C94"/>
    <w:rsid w:val="001A21E2"/>
    <w:rsid w:val="001A3702"/>
    <w:rsid w:val="001A744A"/>
    <w:rsid w:val="001A7E36"/>
    <w:rsid w:val="001B0CE2"/>
    <w:rsid w:val="001B0F49"/>
    <w:rsid w:val="001B205A"/>
    <w:rsid w:val="001B2DFA"/>
    <w:rsid w:val="001B4A75"/>
    <w:rsid w:val="001B4F42"/>
    <w:rsid w:val="001B5024"/>
    <w:rsid w:val="001B7893"/>
    <w:rsid w:val="001B7D97"/>
    <w:rsid w:val="001C1249"/>
    <w:rsid w:val="001C1287"/>
    <w:rsid w:val="001C1AF6"/>
    <w:rsid w:val="001C2636"/>
    <w:rsid w:val="001C2781"/>
    <w:rsid w:val="001C3BD2"/>
    <w:rsid w:val="001C4C09"/>
    <w:rsid w:val="001C4C74"/>
    <w:rsid w:val="001C4E0F"/>
    <w:rsid w:val="001C618C"/>
    <w:rsid w:val="001C62FA"/>
    <w:rsid w:val="001C6A9D"/>
    <w:rsid w:val="001C6F98"/>
    <w:rsid w:val="001C7A04"/>
    <w:rsid w:val="001D154E"/>
    <w:rsid w:val="001D17D9"/>
    <w:rsid w:val="001D1835"/>
    <w:rsid w:val="001D227B"/>
    <w:rsid w:val="001D280C"/>
    <w:rsid w:val="001D303B"/>
    <w:rsid w:val="001D3E16"/>
    <w:rsid w:val="001D4B6A"/>
    <w:rsid w:val="001D5060"/>
    <w:rsid w:val="001D67B6"/>
    <w:rsid w:val="001D6E2C"/>
    <w:rsid w:val="001D7388"/>
    <w:rsid w:val="001E0EEC"/>
    <w:rsid w:val="001E1B9D"/>
    <w:rsid w:val="001E2787"/>
    <w:rsid w:val="001E3D9A"/>
    <w:rsid w:val="001E3E14"/>
    <w:rsid w:val="001E53BB"/>
    <w:rsid w:val="001E5B15"/>
    <w:rsid w:val="001E7530"/>
    <w:rsid w:val="001E7844"/>
    <w:rsid w:val="001E7AAD"/>
    <w:rsid w:val="001F169D"/>
    <w:rsid w:val="001F18FE"/>
    <w:rsid w:val="001F2E37"/>
    <w:rsid w:val="001F4665"/>
    <w:rsid w:val="001F4EE3"/>
    <w:rsid w:val="001F5CA6"/>
    <w:rsid w:val="001F692C"/>
    <w:rsid w:val="001F6E11"/>
    <w:rsid w:val="00200580"/>
    <w:rsid w:val="00200D98"/>
    <w:rsid w:val="00202DBE"/>
    <w:rsid w:val="00203335"/>
    <w:rsid w:val="00207B9B"/>
    <w:rsid w:val="002100D6"/>
    <w:rsid w:val="00210CBE"/>
    <w:rsid w:val="00210CED"/>
    <w:rsid w:val="00210F24"/>
    <w:rsid w:val="00211E29"/>
    <w:rsid w:val="00212C74"/>
    <w:rsid w:val="0021314A"/>
    <w:rsid w:val="00213595"/>
    <w:rsid w:val="002141F8"/>
    <w:rsid w:val="002144FA"/>
    <w:rsid w:val="00214B57"/>
    <w:rsid w:val="002173AE"/>
    <w:rsid w:val="0021776F"/>
    <w:rsid w:val="0022015D"/>
    <w:rsid w:val="00220E4C"/>
    <w:rsid w:val="00221B54"/>
    <w:rsid w:val="002220ED"/>
    <w:rsid w:val="00223B30"/>
    <w:rsid w:val="00224415"/>
    <w:rsid w:val="002258B8"/>
    <w:rsid w:val="0022658B"/>
    <w:rsid w:val="00226E23"/>
    <w:rsid w:val="002317B8"/>
    <w:rsid w:val="00231D60"/>
    <w:rsid w:val="00232E9B"/>
    <w:rsid w:val="002331F7"/>
    <w:rsid w:val="00233569"/>
    <w:rsid w:val="00233580"/>
    <w:rsid w:val="00233689"/>
    <w:rsid w:val="00234EB7"/>
    <w:rsid w:val="00235D98"/>
    <w:rsid w:val="00236E44"/>
    <w:rsid w:val="002378CC"/>
    <w:rsid w:val="00237E13"/>
    <w:rsid w:val="00242890"/>
    <w:rsid w:val="00243445"/>
    <w:rsid w:val="0024381E"/>
    <w:rsid w:val="00244AB8"/>
    <w:rsid w:val="002456C2"/>
    <w:rsid w:val="00251D5E"/>
    <w:rsid w:val="00253426"/>
    <w:rsid w:val="002562FA"/>
    <w:rsid w:val="0025709B"/>
    <w:rsid w:val="002570F5"/>
    <w:rsid w:val="00260EA7"/>
    <w:rsid w:val="002649F2"/>
    <w:rsid w:val="002705E1"/>
    <w:rsid w:val="00270870"/>
    <w:rsid w:val="00271532"/>
    <w:rsid w:val="002737E3"/>
    <w:rsid w:val="002738BD"/>
    <w:rsid w:val="002757BB"/>
    <w:rsid w:val="002757C8"/>
    <w:rsid w:val="00275867"/>
    <w:rsid w:val="002758FF"/>
    <w:rsid w:val="00275A88"/>
    <w:rsid w:val="00276379"/>
    <w:rsid w:val="002767C1"/>
    <w:rsid w:val="00276F07"/>
    <w:rsid w:val="00280F12"/>
    <w:rsid w:val="002822A5"/>
    <w:rsid w:val="002837CC"/>
    <w:rsid w:val="002846D4"/>
    <w:rsid w:val="00284883"/>
    <w:rsid w:val="0028716A"/>
    <w:rsid w:val="002922EB"/>
    <w:rsid w:val="002931F0"/>
    <w:rsid w:val="00293530"/>
    <w:rsid w:val="002937B3"/>
    <w:rsid w:val="00293822"/>
    <w:rsid w:val="00295BEE"/>
    <w:rsid w:val="00295CD3"/>
    <w:rsid w:val="00297F28"/>
    <w:rsid w:val="002A04F3"/>
    <w:rsid w:val="002A16C7"/>
    <w:rsid w:val="002A1B43"/>
    <w:rsid w:val="002A395F"/>
    <w:rsid w:val="002A6800"/>
    <w:rsid w:val="002A69BC"/>
    <w:rsid w:val="002A77C3"/>
    <w:rsid w:val="002A7B46"/>
    <w:rsid w:val="002A7DCE"/>
    <w:rsid w:val="002B05AA"/>
    <w:rsid w:val="002B0947"/>
    <w:rsid w:val="002B0DA7"/>
    <w:rsid w:val="002B1E29"/>
    <w:rsid w:val="002B28F7"/>
    <w:rsid w:val="002B3568"/>
    <w:rsid w:val="002B3F2B"/>
    <w:rsid w:val="002B656F"/>
    <w:rsid w:val="002B6601"/>
    <w:rsid w:val="002B7151"/>
    <w:rsid w:val="002B7350"/>
    <w:rsid w:val="002C00D3"/>
    <w:rsid w:val="002C0461"/>
    <w:rsid w:val="002C3580"/>
    <w:rsid w:val="002C3D58"/>
    <w:rsid w:val="002C44E9"/>
    <w:rsid w:val="002C48F0"/>
    <w:rsid w:val="002C6284"/>
    <w:rsid w:val="002C68BC"/>
    <w:rsid w:val="002C78DE"/>
    <w:rsid w:val="002C7CB2"/>
    <w:rsid w:val="002D08CF"/>
    <w:rsid w:val="002D0FAC"/>
    <w:rsid w:val="002D2944"/>
    <w:rsid w:val="002D2F86"/>
    <w:rsid w:val="002D3FA1"/>
    <w:rsid w:val="002D46EF"/>
    <w:rsid w:val="002D58CB"/>
    <w:rsid w:val="002D6EE0"/>
    <w:rsid w:val="002D6F02"/>
    <w:rsid w:val="002E3028"/>
    <w:rsid w:val="002E34D6"/>
    <w:rsid w:val="002E4D9D"/>
    <w:rsid w:val="002E4E67"/>
    <w:rsid w:val="002E55BF"/>
    <w:rsid w:val="002E717F"/>
    <w:rsid w:val="002E74CB"/>
    <w:rsid w:val="002E77FB"/>
    <w:rsid w:val="002F1BD4"/>
    <w:rsid w:val="002F270A"/>
    <w:rsid w:val="002F2ED2"/>
    <w:rsid w:val="002F4778"/>
    <w:rsid w:val="002F67E7"/>
    <w:rsid w:val="002F7D5D"/>
    <w:rsid w:val="003000D2"/>
    <w:rsid w:val="003031FE"/>
    <w:rsid w:val="0030595B"/>
    <w:rsid w:val="00306E5A"/>
    <w:rsid w:val="00311D89"/>
    <w:rsid w:val="003127E0"/>
    <w:rsid w:val="003171BB"/>
    <w:rsid w:val="00317335"/>
    <w:rsid w:val="00317392"/>
    <w:rsid w:val="003216FF"/>
    <w:rsid w:val="00321CB2"/>
    <w:rsid w:val="0032209A"/>
    <w:rsid w:val="00322876"/>
    <w:rsid w:val="003251E8"/>
    <w:rsid w:val="00326784"/>
    <w:rsid w:val="00326B98"/>
    <w:rsid w:val="00327B49"/>
    <w:rsid w:val="00330607"/>
    <w:rsid w:val="00331AB3"/>
    <w:rsid w:val="003322E8"/>
    <w:rsid w:val="00334D2A"/>
    <w:rsid w:val="0033541D"/>
    <w:rsid w:val="00335DED"/>
    <w:rsid w:val="00335EAE"/>
    <w:rsid w:val="00336665"/>
    <w:rsid w:val="003367F2"/>
    <w:rsid w:val="00336A1B"/>
    <w:rsid w:val="003419B3"/>
    <w:rsid w:val="003423B6"/>
    <w:rsid w:val="00342B37"/>
    <w:rsid w:val="00342B90"/>
    <w:rsid w:val="00345E44"/>
    <w:rsid w:val="003515C1"/>
    <w:rsid w:val="00351FCA"/>
    <w:rsid w:val="00352092"/>
    <w:rsid w:val="00352931"/>
    <w:rsid w:val="003536F5"/>
    <w:rsid w:val="00353C41"/>
    <w:rsid w:val="00354A6C"/>
    <w:rsid w:val="00357806"/>
    <w:rsid w:val="00357A69"/>
    <w:rsid w:val="0036013C"/>
    <w:rsid w:val="00360F12"/>
    <w:rsid w:val="0036133B"/>
    <w:rsid w:val="00362248"/>
    <w:rsid w:val="0036234B"/>
    <w:rsid w:val="00362359"/>
    <w:rsid w:val="003631AE"/>
    <w:rsid w:val="00363B7F"/>
    <w:rsid w:val="00364C88"/>
    <w:rsid w:val="00364EC9"/>
    <w:rsid w:val="003668F1"/>
    <w:rsid w:val="00366FBA"/>
    <w:rsid w:val="0036713A"/>
    <w:rsid w:val="00367E95"/>
    <w:rsid w:val="003700F2"/>
    <w:rsid w:val="0037141F"/>
    <w:rsid w:val="003721E9"/>
    <w:rsid w:val="00372466"/>
    <w:rsid w:val="0037262F"/>
    <w:rsid w:val="003728F9"/>
    <w:rsid w:val="00372990"/>
    <w:rsid w:val="00372A58"/>
    <w:rsid w:val="00372B6E"/>
    <w:rsid w:val="00373032"/>
    <w:rsid w:val="00374F10"/>
    <w:rsid w:val="00376734"/>
    <w:rsid w:val="00377E4C"/>
    <w:rsid w:val="00377FCF"/>
    <w:rsid w:val="0038099B"/>
    <w:rsid w:val="00380D6D"/>
    <w:rsid w:val="003827A8"/>
    <w:rsid w:val="003827CE"/>
    <w:rsid w:val="00382D02"/>
    <w:rsid w:val="00383247"/>
    <w:rsid w:val="00383726"/>
    <w:rsid w:val="00383FFE"/>
    <w:rsid w:val="00384E5E"/>
    <w:rsid w:val="003856D5"/>
    <w:rsid w:val="00385E31"/>
    <w:rsid w:val="003865FD"/>
    <w:rsid w:val="003868D9"/>
    <w:rsid w:val="0038714D"/>
    <w:rsid w:val="00387227"/>
    <w:rsid w:val="00390F00"/>
    <w:rsid w:val="00393232"/>
    <w:rsid w:val="003935F7"/>
    <w:rsid w:val="00395CA7"/>
    <w:rsid w:val="00397445"/>
    <w:rsid w:val="00397BC7"/>
    <w:rsid w:val="003A2015"/>
    <w:rsid w:val="003A2068"/>
    <w:rsid w:val="003A269D"/>
    <w:rsid w:val="003A26C9"/>
    <w:rsid w:val="003A4712"/>
    <w:rsid w:val="003A59B5"/>
    <w:rsid w:val="003A606E"/>
    <w:rsid w:val="003A6580"/>
    <w:rsid w:val="003A662A"/>
    <w:rsid w:val="003B03CB"/>
    <w:rsid w:val="003B0DEB"/>
    <w:rsid w:val="003B1717"/>
    <w:rsid w:val="003B355F"/>
    <w:rsid w:val="003B3FDC"/>
    <w:rsid w:val="003B448C"/>
    <w:rsid w:val="003B5A51"/>
    <w:rsid w:val="003B5E1C"/>
    <w:rsid w:val="003B5F66"/>
    <w:rsid w:val="003B6A1E"/>
    <w:rsid w:val="003C0761"/>
    <w:rsid w:val="003C4165"/>
    <w:rsid w:val="003C497A"/>
    <w:rsid w:val="003C4B41"/>
    <w:rsid w:val="003C525D"/>
    <w:rsid w:val="003C57A2"/>
    <w:rsid w:val="003C7EC2"/>
    <w:rsid w:val="003D0E5E"/>
    <w:rsid w:val="003D1106"/>
    <w:rsid w:val="003D15E3"/>
    <w:rsid w:val="003D244E"/>
    <w:rsid w:val="003D26E7"/>
    <w:rsid w:val="003D2777"/>
    <w:rsid w:val="003D3391"/>
    <w:rsid w:val="003D3C78"/>
    <w:rsid w:val="003D40E2"/>
    <w:rsid w:val="003D49F7"/>
    <w:rsid w:val="003D7AF2"/>
    <w:rsid w:val="003E0A32"/>
    <w:rsid w:val="003E3B38"/>
    <w:rsid w:val="003E3C6C"/>
    <w:rsid w:val="003E3E27"/>
    <w:rsid w:val="003E40DD"/>
    <w:rsid w:val="003E47A1"/>
    <w:rsid w:val="003E71B0"/>
    <w:rsid w:val="003E7E1C"/>
    <w:rsid w:val="003F0BE6"/>
    <w:rsid w:val="003F0C56"/>
    <w:rsid w:val="003F2751"/>
    <w:rsid w:val="003F360A"/>
    <w:rsid w:val="003F3A2C"/>
    <w:rsid w:val="003F6233"/>
    <w:rsid w:val="003F6AE5"/>
    <w:rsid w:val="00400C70"/>
    <w:rsid w:val="00400EEA"/>
    <w:rsid w:val="00402224"/>
    <w:rsid w:val="00403C2E"/>
    <w:rsid w:val="00403E1F"/>
    <w:rsid w:val="00404502"/>
    <w:rsid w:val="004048C9"/>
    <w:rsid w:val="00404E52"/>
    <w:rsid w:val="004056D0"/>
    <w:rsid w:val="00405A9C"/>
    <w:rsid w:val="00405E1E"/>
    <w:rsid w:val="00407C09"/>
    <w:rsid w:val="0041028F"/>
    <w:rsid w:val="004112CF"/>
    <w:rsid w:val="00411FF7"/>
    <w:rsid w:val="00412204"/>
    <w:rsid w:val="00412F47"/>
    <w:rsid w:val="00413883"/>
    <w:rsid w:val="004141C5"/>
    <w:rsid w:val="00415BC8"/>
    <w:rsid w:val="004173E4"/>
    <w:rsid w:val="00420B97"/>
    <w:rsid w:val="004220FE"/>
    <w:rsid w:val="00422B26"/>
    <w:rsid w:val="00423720"/>
    <w:rsid w:val="00426F92"/>
    <w:rsid w:val="00427977"/>
    <w:rsid w:val="00430C05"/>
    <w:rsid w:val="00431C91"/>
    <w:rsid w:val="004332E6"/>
    <w:rsid w:val="00433D66"/>
    <w:rsid w:val="00435F95"/>
    <w:rsid w:val="004373AF"/>
    <w:rsid w:val="00440C0D"/>
    <w:rsid w:val="00442458"/>
    <w:rsid w:val="0044328E"/>
    <w:rsid w:val="00444856"/>
    <w:rsid w:val="00446F15"/>
    <w:rsid w:val="004472B0"/>
    <w:rsid w:val="00450117"/>
    <w:rsid w:val="00450E3D"/>
    <w:rsid w:val="0045198A"/>
    <w:rsid w:val="00451DDF"/>
    <w:rsid w:val="00451E2A"/>
    <w:rsid w:val="00451E80"/>
    <w:rsid w:val="00452D46"/>
    <w:rsid w:val="00452D8F"/>
    <w:rsid w:val="00453612"/>
    <w:rsid w:val="00453DA5"/>
    <w:rsid w:val="0045505A"/>
    <w:rsid w:val="004550C3"/>
    <w:rsid w:val="00456BC4"/>
    <w:rsid w:val="00456DAA"/>
    <w:rsid w:val="004576DC"/>
    <w:rsid w:val="00457C2E"/>
    <w:rsid w:val="004605CC"/>
    <w:rsid w:val="004609EF"/>
    <w:rsid w:val="00460EE6"/>
    <w:rsid w:val="00461B26"/>
    <w:rsid w:val="004625D0"/>
    <w:rsid w:val="00463C05"/>
    <w:rsid w:val="00463F3A"/>
    <w:rsid w:val="00464164"/>
    <w:rsid w:val="00464198"/>
    <w:rsid w:val="004645BC"/>
    <w:rsid w:val="00464E53"/>
    <w:rsid w:val="00467A53"/>
    <w:rsid w:val="0047044F"/>
    <w:rsid w:val="00470508"/>
    <w:rsid w:val="004715E9"/>
    <w:rsid w:val="00471C58"/>
    <w:rsid w:val="004723C0"/>
    <w:rsid w:val="00472ADC"/>
    <w:rsid w:val="0047393E"/>
    <w:rsid w:val="00473A4D"/>
    <w:rsid w:val="00474734"/>
    <w:rsid w:val="0047679B"/>
    <w:rsid w:val="00477064"/>
    <w:rsid w:val="0048207E"/>
    <w:rsid w:val="00484EAD"/>
    <w:rsid w:val="00486E6D"/>
    <w:rsid w:val="0048709F"/>
    <w:rsid w:val="0049276B"/>
    <w:rsid w:val="00492B46"/>
    <w:rsid w:val="00492E85"/>
    <w:rsid w:val="004944EC"/>
    <w:rsid w:val="00495A01"/>
    <w:rsid w:val="00495F7A"/>
    <w:rsid w:val="00496273"/>
    <w:rsid w:val="0049631A"/>
    <w:rsid w:val="0049633C"/>
    <w:rsid w:val="00496C49"/>
    <w:rsid w:val="00496F81"/>
    <w:rsid w:val="004A1B0A"/>
    <w:rsid w:val="004A1DEF"/>
    <w:rsid w:val="004A27EE"/>
    <w:rsid w:val="004A284F"/>
    <w:rsid w:val="004A2FC6"/>
    <w:rsid w:val="004A3B47"/>
    <w:rsid w:val="004A4A06"/>
    <w:rsid w:val="004A50C0"/>
    <w:rsid w:val="004A57AA"/>
    <w:rsid w:val="004A6502"/>
    <w:rsid w:val="004A6707"/>
    <w:rsid w:val="004A7592"/>
    <w:rsid w:val="004A760E"/>
    <w:rsid w:val="004B0B2E"/>
    <w:rsid w:val="004B0CA4"/>
    <w:rsid w:val="004B0FE4"/>
    <w:rsid w:val="004B11D5"/>
    <w:rsid w:val="004B1EA8"/>
    <w:rsid w:val="004B2410"/>
    <w:rsid w:val="004B3128"/>
    <w:rsid w:val="004B3199"/>
    <w:rsid w:val="004B4FAD"/>
    <w:rsid w:val="004C10C6"/>
    <w:rsid w:val="004C1BA0"/>
    <w:rsid w:val="004C2782"/>
    <w:rsid w:val="004C2F72"/>
    <w:rsid w:val="004C3A16"/>
    <w:rsid w:val="004C3FE4"/>
    <w:rsid w:val="004C4731"/>
    <w:rsid w:val="004C4DFD"/>
    <w:rsid w:val="004C5D62"/>
    <w:rsid w:val="004D0466"/>
    <w:rsid w:val="004D0BD1"/>
    <w:rsid w:val="004D3D70"/>
    <w:rsid w:val="004D48BE"/>
    <w:rsid w:val="004D602F"/>
    <w:rsid w:val="004D606F"/>
    <w:rsid w:val="004D65C6"/>
    <w:rsid w:val="004D7663"/>
    <w:rsid w:val="004D78C5"/>
    <w:rsid w:val="004D7E7F"/>
    <w:rsid w:val="004E0CF4"/>
    <w:rsid w:val="004E1115"/>
    <w:rsid w:val="004E19CE"/>
    <w:rsid w:val="004E2AF8"/>
    <w:rsid w:val="004E2E4B"/>
    <w:rsid w:val="004E2F12"/>
    <w:rsid w:val="004E4160"/>
    <w:rsid w:val="004E424D"/>
    <w:rsid w:val="004E43D5"/>
    <w:rsid w:val="004E465C"/>
    <w:rsid w:val="004E46EA"/>
    <w:rsid w:val="004E4F6F"/>
    <w:rsid w:val="004E5EDB"/>
    <w:rsid w:val="004E6754"/>
    <w:rsid w:val="004E759E"/>
    <w:rsid w:val="004E7793"/>
    <w:rsid w:val="004F03F0"/>
    <w:rsid w:val="004F09B8"/>
    <w:rsid w:val="004F1399"/>
    <w:rsid w:val="004F13A8"/>
    <w:rsid w:val="004F3972"/>
    <w:rsid w:val="004F4CF3"/>
    <w:rsid w:val="004F6E7E"/>
    <w:rsid w:val="004F7E2F"/>
    <w:rsid w:val="00501160"/>
    <w:rsid w:val="00501997"/>
    <w:rsid w:val="00502E9E"/>
    <w:rsid w:val="005038A0"/>
    <w:rsid w:val="00504504"/>
    <w:rsid w:val="00504B6C"/>
    <w:rsid w:val="00505449"/>
    <w:rsid w:val="005057C0"/>
    <w:rsid w:val="0050660B"/>
    <w:rsid w:val="0050681F"/>
    <w:rsid w:val="00507C43"/>
    <w:rsid w:val="00507FF8"/>
    <w:rsid w:val="00510849"/>
    <w:rsid w:val="005118F1"/>
    <w:rsid w:val="00511D64"/>
    <w:rsid w:val="00513514"/>
    <w:rsid w:val="005139FD"/>
    <w:rsid w:val="00513B56"/>
    <w:rsid w:val="00514D63"/>
    <w:rsid w:val="00515749"/>
    <w:rsid w:val="00516131"/>
    <w:rsid w:val="00516842"/>
    <w:rsid w:val="005168CA"/>
    <w:rsid w:val="0051728C"/>
    <w:rsid w:val="00517A00"/>
    <w:rsid w:val="0052118F"/>
    <w:rsid w:val="005224A1"/>
    <w:rsid w:val="0052277B"/>
    <w:rsid w:val="0052287E"/>
    <w:rsid w:val="00523892"/>
    <w:rsid w:val="00524896"/>
    <w:rsid w:val="00524CA6"/>
    <w:rsid w:val="00524D22"/>
    <w:rsid w:val="005258E6"/>
    <w:rsid w:val="00525C98"/>
    <w:rsid w:val="005261C7"/>
    <w:rsid w:val="0052761A"/>
    <w:rsid w:val="00530A43"/>
    <w:rsid w:val="0053123C"/>
    <w:rsid w:val="00532773"/>
    <w:rsid w:val="00534355"/>
    <w:rsid w:val="00536726"/>
    <w:rsid w:val="00536F03"/>
    <w:rsid w:val="0053749E"/>
    <w:rsid w:val="00537570"/>
    <w:rsid w:val="005401BC"/>
    <w:rsid w:val="0054206A"/>
    <w:rsid w:val="005430D7"/>
    <w:rsid w:val="0054354A"/>
    <w:rsid w:val="00544098"/>
    <w:rsid w:val="00544A0B"/>
    <w:rsid w:val="00544F19"/>
    <w:rsid w:val="00547014"/>
    <w:rsid w:val="0054766A"/>
    <w:rsid w:val="00547CC9"/>
    <w:rsid w:val="0055057D"/>
    <w:rsid w:val="00550E9D"/>
    <w:rsid w:val="005521BC"/>
    <w:rsid w:val="0055264B"/>
    <w:rsid w:val="005527EB"/>
    <w:rsid w:val="0055448D"/>
    <w:rsid w:val="00554987"/>
    <w:rsid w:val="00555BFA"/>
    <w:rsid w:val="0056090C"/>
    <w:rsid w:val="00560F3D"/>
    <w:rsid w:val="00562787"/>
    <w:rsid w:val="005632F9"/>
    <w:rsid w:val="00563D4A"/>
    <w:rsid w:val="0056445E"/>
    <w:rsid w:val="005648A3"/>
    <w:rsid w:val="00564F72"/>
    <w:rsid w:val="00566CF8"/>
    <w:rsid w:val="0057107A"/>
    <w:rsid w:val="00571183"/>
    <w:rsid w:val="005719A6"/>
    <w:rsid w:val="00571B49"/>
    <w:rsid w:val="00571F37"/>
    <w:rsid w:val="00572749"/>
    <w:rsid w:val="005731DF"/>
    <w:rsid w:val="00573E5D"/>
    <w:rsid w:val="00575AF1"/>
    <w:rsid w:val="00577963"/>
    <w:rsid w:val="00580819"/>
    <w:rsid w:val="0058092E"/>
    <w:rsid w:val="00583758"/>
    <w:rsid w:val="00583D6E"/>
    <w:rsid w:val="00583F73"/>
    <w:rsid w:val="00584063"/>
    <w:rsid w:val="00585278"/>
    <w:rsid w:val="005876A3"/>
    <w:rsid w:val="005906B5"/>
    <w:rsid w:val="0059210A"/>
    <w:rsid w:val="00592E56"/>
    <w:rsid w:val="005937BB"/>
    <w:rsid w:val="00593CED"/>
    <w:rsid w:val="0059499B"/>
    <w:rsid w:val="00594DDB"/>
    <w:rsid w:val="00595DEE"/>
    <w:rsid w:val="00595FB9"/>
    <w:rsid w:val="005A1DC3"/>
    <w:rsid w:val="005A1E78"/>
    <w:rsid w:val="005A200A"/>
    <w:rsid w:val="005A2250"/>
    <w:rsid w:val="005A2A0F"/>
    <w:rsid w:val="005A2F17"/>
    <w:rsid w:val="005A3E1F"/>
    <w:rsid w:val="005A45B5"/>
    <w:rsid w:val="005A4F1F"/>
    <w:rsid w:val="005A59A7"/>
    <w:rsid w:val="005A6B5F"/>
    <w:rsid w:val="005A7DDA"/>
    <w:rsid w:val="005B14B5"/>
    <w:rsid w:val="005B1F73"/>
    <w:rsid w:val="005B445F"/>
    <w:rsid w:val="005B4569"/>
    <w:rsid w:val="005C019F"/>
    <w:rsid w:val="005C09A7"/>
    <w:rsid w:val="005C2BC5"/>
    <w:rsid w:val="005C3084"/>
    <w:rsid w:val="005C3773"/>
    <w:rsid w:val="005C3C22"/>
    <w:rsid w:val="005C55F6"/>
    <w:rsid w:val="005C5650"/>
    <w:rsid w:val="005C5AF0"/>
    <w:rsid w:val="005C6143"/>
    <w:rsid w:val="005C678A"/>
    <w:rsid w:val="005C6E92"/>
    <w:rsid w:val="005D0377"/>
    <w:rsid w:val="005D07E0"/>
    <w:rsid w:val="005D0E09"/>
    <w:rsid w:val="005D2DDE"/>
    <w:rsid w:val="005D5559"/>
    <w:rsid w:val="005D6216"/>
    <w:rsid w:val="005D7ABE"/>
    <w:rsid w:val="005E02CC"/>
    <w:rsid w:val="005E16B7"/>
    <w:rsid w:val="005E1934"/>
    <w:rsid w:val="005E29B2"/>
    <w:rsid w:val="005E51E1"/>
    <w:rsid w:val="005E578E"/>
    <w:rsid w:val="005E6985"/>
    <w:rsid w:val="005F07F7"/>
    <w:rsid w:val="005F1B67"/>
    <w:rsid w:val="005F1CC9"/>
    <w:rsid w:val="005F235A"/>
    <w:rsid w:val="005F2500"/>
    <w:rsid w:val="005F3737"/>
    <w:rsid w:val="005F5ACA"/>
    <w:rsid w:val="005F6062"/>
    <w:rsid w:val="005F6A02"/>
    <w:rsid w:val="005F6CFD"/>
    <w:rsid w:val="005F710D"/>
    <w:rsid w:val="006015A4"/>
    <w:rsid w:val="00601ED7"/>
    <w:rsid w:val="00602462"/>
    <w:rsid w:val="006048F6"/>
    <w:rsid w:val="00605852"/>
    <w:rsid w:val="00605A46"/>
    <w:rsid w:val="00605DC7"/>
    <w:rsid w:val="00607003"/>
    <w:rsid w:val="00607A57"/>
    <w:rsid w:val="00607CDD"/>
    <w:rsid w:val="00610BE5"/>
    <w:rsid w:val="00610F1F"/>
    <w:rsid w:val="00610F4B"/>
    <w:rsid w:val="00613733"/>
    <w:rsid w:val="006146BF"/>
    <w:rsid w:val="00614E35"/>
    <w:rsid w:val="00614FE2"/>
    <w:rsid w:val="00615117"/>
    <w:rsid w:val="00615138"/>
    <w:rsid w:val="006153D7"/>
    <w:rsid w:val="0061767D"/>
    <w:rsid w:val="0062118F"/>
    <w:rsid w:val="006215D7"/>
    <w:rsid w:val="006221C7"/>
    <w:rsid w:val="00623E6A"/>
    <w:rsid w:val="00624F6D"/>
    <w:rsid w:val="006269FD"/>
    <w:rsid w:val="00627316"/>
    <w:rsid w:val="006274AD"/>
    <w:rsid w:val="006301B6"/>
    <w:rsid w:val="00631436"/>
    <w:rsid w:val="006320C3"/>
    <w:rsid w:val="00632A02"/>
    <w:rsid w:val="006335C0"/>
    <w:rsid w:val="00633F92"/>
    <w:rsid w:val="00634114"/>
    <w:rsid w:val="006343FD"/>
    <w:rsid w:val="0063505E"/>
    <w:rsid w:val="00636B45"/>
    <w:rsid w:val="006377E4"/>
    <w:rsid w:val="00637DFC"/>
    <w:rsid w:val="00640861"/>
    <w:rsid w:val="00640FEE"/>
    <w:rsid w:val="00642C19"/>
    <w:rsid w:val="006525E5"/>
    <w:rsid w:val="00652B2D"/>
    <w:rsid w:val="00652D94"/>
    <w:rsid w:val="0065332B"/>
    <w:rsid w:val="0065444F"/>
    <w:rsid w:val="00656418"/>
    <w:rsid w:val="0066006B"/>
    <w:rsid w:val="006602B0"/>
    <w:rsid w:val="00660695"/>
    <w:rsid w:val="00660DE3"/>
    <w:rsid w:val="00661773"/>
    <w:rsid w:val="00661941"/>
    <w:rsid w:val="006619FD"/>
    <w:rsid w:val="00662B2A"/>
    <w:rsid w:val="00662EC9"/>
    <w:rsid w:val="00666232"/>
    <w:rsid w:val="00667640"/>
    <w:rsid w:val="0066781B"/>
    <w:rsid w:val="00667DCA"/>
    <w:rsid w:val="00670719"/>
    <w:rsid w:val="0067247C"/>
    <w:rsid w:val="00672B72"/>
    <w:rsid w:val="00674AF1"/>
    <w:rsid w:val="00675404"/>
    <w:rsid w:val="00676CFE"/>
    <w:rsid w:val="0067744F"/>
    <w:rsid w:val="006774E8"/>
    <w:rsid w:val="00680145"/>
    <w:rsid w:val="0068071F"/>
    <w:rsid w:val="00681292"/>
    <w:rsid w:val="006812A4"/>
    <w:rsid w:val="00681409"/>
    <w:rsid w:val="006826C6"/>
    <w:rsid w:val="00683989"/>
    <w:rsid w:val="006856AF"/>
    <w:rsid w:val="00685DDF"/>
    <w:rsid w:val="0068660F"/>
    <w:rsid w:val="0068685C"/>
    <w:rsid w:val="006876E5"/>
    <w:rsid w:val="00690034"/>
    <w:rsid w:val="006912CD"/>
    <w:rsid w:val="00691ADA"/>
    <w:rsid w:val="00691D8A"/>
    <w:rsid w:val="006941E0"/>
    <w:rsid w:val="00694552"/>
    <w:rsid w:val="006948B2"/>
    <w:rsid w:val="0069546D"/>
    <w:rsid w:val="00697AC4"/>
    <w:rsid w:val="006A1774"/>
    <w:rsid w:val="006A1FAD"/>
    <w:rsid w:val="006A248A"/>
    <w:rsid w:val="006A3DE5"/>
    <w:rsid w:val="006A5636"/>
    <w:rsid w:val="006A5E37"/>
    <w:rsid w:val="006A66D2"/>
    <w:rsid w:val="006A6A52"/>
    <w:rsid w:val="006A73F5"/>
    <w:rsid w:val="006B0CC4"/>
    <w:rsid w:val="006B273E"/>
    <w:rsid w:val="006B308C"/>
    <w:rsid w:val="006B35FB"/>
    <w:rsid w:val="006B3D7F"/>
    <w:rsid w:val="006B650E"/>
    <w:rsid w:val="006B7661"/>
    <w:rsid w:val="006B7BFD"/>
    <w:rsid w:val="006B7D9C"/>
    <w:rsid w:val="006C29CF"/>
    <w:rsid w:val="006C382B"/>
    <w:rsid w:val="006C3BEA"/>
    <w:rsid w:val="006C6533"/>
    <w:rsid w:val="006C6A2F"/>
    <w:rsid w:val="006D1CAC"/>
    <w:rsid w:val="006D30C5"/>
    <w:rsid w:val="006D56FA"/>
    <w:rsid w:val="006D59E8"/>
    <w:rsid w:val="006D5ED6"/>
    <w:rsid w:val="006D6A0B"/>
    <w:rsid w:val="006D6F81"/>
    <w:rsid w:val="006E315A"/>
    <w:rsid w:val="006E3C5A"/>
    <w:rsid w:val="006E4383"/>
    <w:rsid w:val="006E5CEB"/>
    <w:rsid w:val="006E6268"/>
    <w:rsid w:val="006E7C9D"/>
    <w:rsid w:val="006E7FDF"/>
    <w:rsid w:val="006F0FF6"/>
    <w:rsid w:val="006F1ECD"/>
    <w:rsid w:val="006F23CD"/>
    <w:rsid w:val="006F29D2"/>
    <w:rsid w:val="006F2F19"/>
    <w:rsid w:val="006F3BDF"/>
    <w:rsid w:val="006F4182"/>
    <w:rsid w:val="006F41CE"/>
    <w:rsid w:val="006F4FAF"/>
    <w:rsid w:val="006F5D73"/>
    <w:rsid w:val="006F7EB7"/>
    <w:rsid w:val="0070025A"/>
    <w:rsid w:val="007031A0"/>
    <w:rsid w:val="00704AAB"/>
    <w:rsid w:val="00705523"/>
    <w:rsid w:val="007063E1"/>
    <w:rsid w:val="007077D0"/>
    <w:rsid w:val="00707917"/>
    <w:rsid w:val="007112BA"/>
    <w:rsid w:val="007116E0"/>
    <w:rsid w:val="00711BE0"/>
    <w:rsid w:val="00711C16"/>
    <w:rsid w:val="00712525"/>
    <w:rsid w:val="00712D66"/>
    <w:rsid w:val="00712E37"/>
    <w:rsid w:val="007137B5"/>
    <w:rsid w:val="00713BB0"/>
    <w:rsid w:val="00714B5B"/>
    <w:rsid w:val="00714EA4"/>
    <w:rsid w:val="00714FFD"/>
    <w:rsid w:val="0071539B"/>
    <w:rsid w:val="00716BC6"/>
    <w:rsid w:val="00717049"/>
    <w:rsid w:val="00717E52"/>
    <w:rsid w:val="00720919"/>
    <w:rsid w:val="00720BEB"/>
    <w:rsid w:val="00721385"/>
    <w:rsid w:val="00721798"/>
    <w:rsid w:val="00721E97"/>
    <w:rsid w:val="007234AB"/>
    <w:rsid w:val="007237B0"/>
    <w:rsid w:val="00724EE8"/>
    <w:rsid w:val="00725BFC"/>
    <w:rsid w:val="00725D6C"/>
    <w:rsid w:val="007264FC"/>
    <w:rsid w:val="00726CC0"/>
    <w:rsid w:val="00726FE1"/>
    <w:rsid w:val="007271AE"/>
    <w:rsid w:val="007305C0"/>
    <w:rsid w:val="00731068"/>
    <w:rsid w:val="00733587"/>
    <w:rsid w:val="00734B7F"/>
    <w:rsid w:val="0073576E"/>
    <w:rsid w:val="00735A82"/>
    <w:rsid w:val="007402A2"/>
    <w:rsid w:val="00742326"/>
    <w:rsid w:val="00742670"/>
    <w:rsid w:val="00744176"/>
    <w:rsid w:val="00744AE4"/>
    <w:rsid w:val="00744E6D"/>
    <w:rsid w:val="007455AB"/>
    <w:rsid w:val="007461D2"/>
    <w:rsid w:val="00746858"/>
    <w:rsid w:val="00747142"/>
    <w:rsid w:val="00747C6F"/>
    <w:rsid w:val="00747F0C"/>
    <w:rsid w:val="00750F8F"/>
    <w:rsid w:val="0075149A"/>
    <w:rsid w:val="007555F6"/>
    <w:rsid w:val="0075611F"/>
    <w:rsid w:val="00757095"/>
    <w:rsid w:val="007577A7"/>
    <w:rsid w:val="00757805"/>
    <w:rsid w:val="0075788C"/>
    <w:rsid w:val="00757C11"/>
    <w:rsid w:val="007600A9"/>
    <w:rsid w:val="00761CB7"/>
    <w:rsid w:val="00761F66"/>
    <w:rsid w:val="00762C62"/>
    <w:rsid w:val="00764153"/>
    <w:rsid w:val="007649E9"/>
    <w:rsid w:val="00765286"/>
    <w:rsid w:val="00765891"/>
    <w:rsid w:val="00765949"/>
    <w:rsid w:val="00765CE7"/>
    <w:rsid w:val="00766518"/>
    <w:rsid w:val="00767B21"/>
    <w:rsid w:val="00767F93"/>
    <w:rsid w:val="007700E6"/>
    <w:rsid w:val="0077177E"/>
    <w:rsid w:val="007720E8"/>
    <w:rsid w:val="007721F5"/>
    <w:rsid w:val="007726F0"/>
    <w:rsid w:val="00773A57"/>
    <w:rsid w:val="00775ACE"/>
    <w:rsid w:val="007824A1"/>
    <w:rsid w:val="00782F19"/>
    <w:rsid w:val="00783568"/>
    <w:rsid w:val="007838E2"/>
    <w:rsid w:val="007838F2"/>
    <w:rsid w:val="00783B7A"/>
    <w:rsid w:val="0078580C"/>
    <w:rsid w:val="00785E60"/>
    <w:rsid w:val="007861F6"/>
    <w:rsid w:val="00790F82"/>
    <w:rsid w:val="007918C9"/>
    <w:rsid w:val="00791DF7"/>
    <w:rsid w:val="007924E0"/>
    <w:rsid w:val="00792746"/>
    <w:rsid w:val="00793A74"/>
    <w:rsid w:val="00793E00"/>
    <w:rsid w:val="00793EAC"/>
    <w:rsid w:val="00796CA7"/>
    <w:rsid w:val="0079725C"/>
    <w:rsid w:val="00797B0A"/>
    <w:rsid w:val="00797B84"/>
    <w:rsid w:val="007A0D1C"/>
    <w:rsid w:val="007A0F7D"/>
    <w:rsid w:val="007A18B6"/>
    <w:rsid w:val="007A1AF4"/>
    <w:rsid w:val="007A2303"/>
    <w:rsid w:val="007A2583"/>
    <w:rsid w:val="007A3FCC"/>
    <w:rsid w:val="007A5167"/>
    <w:rsid w:val="007A5253"/>
    <w:rsid w:val="007A5672"/>
    <w:rsid w:val="007A5E35"/>
    <w:rsid w:val="007A66B2"/>
    <w:rsid w:val="007A6AD9"/>
    <w:rsid w:val="007A6BD9"/>
    <w:rsid w:val="007A6D6C"/>
    <w:rsid w:val="007A7E11"/>
    <w:rsid w:val="007A7E1F"/>
    <w:rsid w:val="007B00B7"/>
    <w:rsid w:val="007B023A"/>
    <w:rsid w:val="007B1D97"/>
    <w:rsid w:val="007B2D49"/>
    <w:rsid w:val="007B305A"/>
    <w:rsid w:val="007B30A8"/>
    <w:rsid w:val="007B3371"/>
    <w:rsid w:val="007B4CB2"/>
    <w:rsid w:val="007B5FEF"/>
    <w:rsid w:val="007B68AD"/>
    <w:rsid w:val="007C0B6C"/>
    <w:rsid w:val="007C1217"/>
    <w:rsid w:val="007C18FA"/>
    <w:rsid w:val="007C1B7F"/>
    <w:rsid w:val="007C40A8"/>
    <w:rsid w:val="007C4969"/>
    <w:rsid w:val="007C4C1A"/>
    <w:rsid w:val="007C6B93"/>
    <w:rsid w:val="007D045E"/>
    <w:rsid w:val="007D0775"/>
    <w:rsid w:val="007D15B1"/>
    <w:rsid w:val="007D2072"/>
    <w:rsid w:val="007D2105"/>
    <w:rsid w:val="007D35E1"/>
    <w:rsid w:val="007D3E02"/>
    <w:rsid w:val="007D47AE"/>
    <w:rsid w:val="007D68B2"/>
    <w:rsid w:val="007D7088"/>
    <w:rsid w:val="007D74C4"/>
    <w:rsid w:val="007D74E6"/>
    <w:rsid w:val="007D787F"/>
    <w:rsid w:val="007E0BF9"/>
    <w:rsid w:val="007E0C6B"/>
    <w:rsid w:val="007E1A35"/>
    <w:rsid w:val="007E2540"/>
    <w:rsid w:val="007E2BCA"/>
    <w:rsid w:val="007E2F64"/>
    <w:rsid w:val="007E3E94"/>
    <w:rsid w:val="007E5B1E"/>
    <w:rsid w:val="007E6223"/>
    <w:rsid w:val="007E7358"/>
    <w:rsid w:val="007E7842"/>
    <w:rsid w:val="007E7DB3"/>
    <w:rsid w:val="007E7ED2"/>
    <w:rsid w:val="007F02FC"/>
    <w:rsid w:val="007F0930"/>
    <w:rsid w:val="007F09BF"/>
    <w:rsid w:val="007F119B"/>
    <w:rsid w:val="007F15C6"/>
    <w:rsid w:val="007F4009"/>
    <w:rsid w:val="007F40DD"/>
    <w:rsid w:val="007F4531"/>
    <w:rsid w:val="007F513F"/>
    <w:rsid w:val="007F5942"/>
    <w:rsid w:val="007F617D"/>
    <w:rsid w:val="007F6812"/>
    <w:rsid w:val="007F68B5"/>
    <w:rsid w:val="007F7554"/>
    <w:rsid w:val="008006FA"/>
    <w:rsid w:val="00800944"/>
    <w:rsid w:val="00800BFA"/>
    <w:rsid w:val="0080169C"/>
    <w:rsid w:val="008020FB"/>
    <w:rsid w:val="008033A7"/>
    <w:rsid w:val="00803A6A"/>
    <w:rsid w:val="00803C56"/>
    <w:rsid w:val="008043B3"/>
    <w:rsid w:val="00804A79"/>
    <w:rsid w:val="008055F4"/>
    <w:rsid w:val="008061D8"/>
    <w:rsid w:val="008063D3"/>
    <w:rsid w:val="00813D46"/>
    <w:rsid w:val="00815326"/>
    <w:rsid w:val="0081638A"/>
    <w:rsid w:val="00816428"/>
    <w:rsid w:val="00816A34"/>
    <w:rsid w:val="0081720C"/>
    <w:rsid w:val="008177E6"/>
    <w:rsid w:val="008179C0"/>
    <w:rsid w:val="008200D9"/>
    <w:rsid w:val="00820F84"/>
    <w:rsid w:val="00821A25"/>
    <w:rsid w:val="00822423"/>
    <w:rsid w:val="00822936"/>
    <w:rsid w:val="00822F5A"/>
    <w:rsid w:val="00826043"/>
    <w:rsid w:val="008261D3"/>
    <w:rsid w:val="00826A53"/>
    <w:rsid w:val="00827101"/>
    <w:rsid w:val="0082710A"/>
    <w:rsid w:val="00831022"/>
    <w:rsid w:val="008325CE"/>
    <w:rsid w:val="008337E3"/>
    <w:rsid w:val="00835ECE"/>
    <w:rsid w:val="00836193"/>
    <w:rsid w:val="00840ADB"/>
    <w:rsid w:val="00842987"/>
    <w:rsid w:val="00842EB0"/>
    <w:rsid w:val="008436FF"/>
    <w:rsid w:val="0084492A"/>
    <w:rsid w:val="00844BD7"/>
    <w:rsid w:val="00845F8B"/>
    <w:rsid w:val="00846A64"/>
    <w:rsid w:val="00846D0D"/>
    <w:rsid w:val="00847AE9"/>
    <w:rsid w:val="00850EE7"/>
    <w:rsid w:val="008521DB"/>
    <w:rsid w:val="00854925"/>
    <w:rsid w:val="00855E5F"/>
    <w:rsid w:val="008579A8"/>
    <w:rsid w:val="0086061E"/>
    <w:rsid w:val="0086393D"/>
    <w:rsid w:val="00864694"/>
    <w:rsid w:val="00865701"/>
    <w:rsid w:val="00865F51"/>
    <w:rsid w:val="00867BA4"/>
    <w:rsid w:val="008716D2"/>
    <w:rsid w:val="00872459"/>
    <w:rsid w:val="00873071"/>
    <w:rsid w:val="008730CF"/>
    <w:rsid w:val="00874134"/>
    <w:rsid w:val="00874166"/>
    <w:rsid w:val="00874302"/>
    <w:rsid w:val="00875E04"/>
    <w:rsid w:val="00875F51"/>
    <w:rsid w:val="0087602C"/>
    <w:rsid w:val="00877CC6"/>
    <w:rsid w:val="008809E8"/>
    <w:rsid w:val="00881054"/>
    <w:rsid w:val="008813D3"/>
    <w:rsid w:val="00882725"/>
    <w:rsid w:val="00882761"/>
    <w:rsid w:val="00882E72"/>
    <w:rsid w:val="0088318B"/>
    <w:rsid w:val="00886237"/>
    <w:rsid w:val="008875A6"/>
    <w:rsid w:val="00890EB7"/>
    <w:rsid w:val="0089184D"/>
    <w:rsid w:val="00892F5C"/>
    <w:rsid w:val="0089363F"/>
    <w:rsid w:val="00894492"/>
    <w:rsid w:val="00894FBB"/>
    <w:rsid w:val="0089624E"/>
    <w:rsid w:val="00896D8B"/>
    <w:rsid w:val="00897102"/>
    <w:rsid w:val="008975DF"/>
    <w:rsid w:val="008A0128"/>
    <w:rsid w:val="008A01BF"/>
    <w:rsid w:val="008A03B9"/>
    <w:rsid w:val="008A05AE"/>
    <w:rsid w:val="008A16C0"/>
    <w:rsid w:val="008A1FF5"/>
    <w:rsid w:val="008A50D3"/>
    <w:rsid w:val="008A674F"/>
    <w:rsid w:val="008B059C"/>
    <w:rsid w:val="008B1E66"/>
    <w:rsid w:val="008B240C"/>
    <w:rsid w:val="008B2751"/>
    <w:rsid w:val="008B2A82"/>
    <w:rsid w:val="008B3FD0"/>
    <w:rsid w:val="008B4198"/>
    <w:rsid w:val="008B46C5"/>
    <w:rsid w:val="008B4C73"/>
    <w:rsid w:val="008B6184"/>
    <w:rsid w:val="008B68E4"/>
    <w:rsid w:val="008B7F77"/>
    <w:rsid w:val="008C0C64"/>
    <w:rsid w:val="008C1AB3"/>
    <w:rsid w:val="008C2F08"/>
    <w:rsid w:val="008C2FDD"/>
    <w:rsid w:val="008C4841"/>
    <w:rsid w:val="008C5AC7"/>
    <w:rsid w:val="008C6232"/>
    <w:rsid w:val="008C7868"/>
    <w:rsid w:val="008C79C9"/>
    <w:rsid w:val="008D1E1D"/>
    <w:rsid w:val="008D315C"/>
    <w:rsid w:val="008D35A1"/>
    <w:rsid w:val="008D3E4E"/>
    <w:rsid w:val="008D3FAB"/>
    <w:rsid w:val="008D4011"/>
    <w:rsid w:val="008D4BB5"/>
    <w:rsid w:val="008D512F"/>
    <w:rsid w:val="008D78E3"/>
    <w:rsid w:val="008E3A99"/>
    <w:rsid w:val="008E3DA5"/>
    <w:rsid w:val="008E4723"/>
    <w:rsid w:val="008E4EBE"/>
    <w:rsid w:val="008E5362"/>
    <w:rsid w:val="008E5C67"/>
    <w:rsid w:val="008E5D53"/>
    <w:rsid w:val="008E6F7E"/>
    <w:rsid w:val="008F0CD5"/>
    <w:rsid w:val="008F0ED4"/>
    <w:rsid w:val="008F132D"/>
    <w:rsid w:val="008F3245"/>
    <w:rsid w:val="008F49B5"/>
    <w:rsid w:val="008F4CBE"/>
    <w:rsid w:val="008F5407"/>
    <w:rsid w:val="008F5654"/>
    <w:rsid w:val="008F717E"/>
    <w:rsid w:val="009000B7"/>
    <w:rsid w:val="00900A30"/>
    <w:rsid w:val="00901B6B"/>
    <w:rsid w:val="009023E7"/>
    <w:rsid w:val="00902972"/>
    <w:rsid w:val="0090318F"/>
    <w:rsid w:val="009032F4"/>
    <w:rsid w:val="00903479"/>
    <w:rsid w:val="00903D6F"/>
    <w:rsid w:val="00904173"/>
    <w:rsid w:val="00904904"/>
    <w:rsid w:val="009052E7"/>
    <w:rsid w:val="0090572F"/>
    <w:rsid w:val="00906328"/>
    <w:rsid w:val="00911ED6"/>
    <w:rsid w:val="009125FC"/>
    <w:rsid w:val="0091275A"/>
    <w:rsid w:val="009146AF"/>
    <w:rsid w:val="00914A87"/>
    <w:rsid w:val="00915CA7"/>
    <w:rsid w:val="00916D32"/>
    <w:rsid w:val="00917D46"/>
    <w:rsid w:val="009205DA"/>
    <w:rsid w:val="00920605"/>
    <w:rsid w:val="00920BF1"/>
    <w:rsid w:val="009232E4"/>
    <w:rsid w:val="009241A2"/>
    <w:rsid w:val="00924406"/>
    <w:rsid w:val="00924823"/>
    <w:rsid w:val="009251DA"/>
    <w:rsid w:val="009262B0"/>
    <w:rsid w:val="0092640B"/>
    <w:rsid w:val="00926A90"/>
    <w:rsid w:val="00926C33"/>
    <w:rsid w:val="009274CC"/>
    <w:rsid w:val="00927A1B"/>
    <w:rsid w:val="00927DA3"/>
    <w:rsid w:val="00927E2F"/>
    <w:rsid w:val="00931686"/>
    <w:rsid w:val="009317CA"/>
    <w:rsid w:val="00931ED3"/>
    <w:rsid w:val="00931F9D"/>
    <w:rsid w:val="00933E26"/>
    <w:rsid w:val="00934175"/>
    <w:rsid w:val="009361D7"/>
    <w:rsid w:val="009366FF"/>
    <w:rsid w:val="00936C65"/>
    <w:rsid w:val="00940031"/>
    <w:rsid w:val="009432DF"/>
    <w:rsid w:val="00944054"/>
    <w:rsid w:val="00945C78"/>
    <w:rsid w:val="00945DFA"/>
    <w:rsid w:val="009477DE"/>
    <w:rsid w:val="009500D9"/>
    <w:rsid w:val="00950A82"/>
    <w:rsid w:val="00950DB1"/>
    <w:rsid w:val="0095107C"/>
    <w:rsid w:val="00951197"/>
    <w:rsid w:val="00951D12"/>
    <w:rsid w:val="00952605"/>
    <w:rsid w:val="00952EAF"/>
    <w:rsid w:val="00953179"/>
    <w:rsid w:val="0095401A"/>
    <w:rsid w:val="00954893"/>
    <w:rsid w:val="0095531A"/>
    <w:rsid w:val="009555E5"/>
    <w:rsid w:val="009559C4"/>
    <w:rsid w:val="00955C89"/>
    <w:rsid w:val="00956033"/>
    <w:rsid w:val="009572BC"/>
    <w:rsid w:val="009578B2"/>
    <w:rsid w:val="009609AB"/>
    <w:rsid w:val="00960EB5"/>
    <w:rsid w:val="009618BC"/>
    <w:rsid w:val="00961AE6"/>
    <w:rsid w:val="00961B91"/>
    <w:rsid w:val="0096357B"/>
    <w:rsid w:val="00963A2F"/>
    <w:rsid w:val="00964453"/>
    <w:rsid w:val="00965C0C"/>
    <w:rsid w:val="009662C8"/>
    <w:rsid w:val="00966641"/>
    <w:rsid w:val="00966B36"/>
    <w:rsid w:val="00970EEE"/>
    <w:rsid w:val="009719B0"/>
    <w:rsid w:val="009721CC"/>
    <w:rsid w:val="00973258"/>
    <w:rsid w:val="00973BDF"/>
    <w:rsid w:val="00973F50"/>
    <w:rsid w:val="009742BC"/>
    <w:rsid w:val="00974BAF"/>
    <w:rsid w:val="00976AFF"/>
    <w:rsid w:val="00977BDA"/>
    <w:rsid w:val="00981A8C"/>
    <w:rsid w:val="00985C19"/>
    <w:rsid w:val="009864FF"/>
    <w:rsid w:val="009871F7"/>
    <w:rsid w:val="00987558"/>
    <w:rsid w:val="0099007D"/>
    <w:rsid w:val="00990301"/>
    <w:rsid w:val="009905E9"/>
    <w:rsid w:val="00990DA5"/>
    <w:rsid w:val="0099191E"/>
    <w:rsid w:val="00991BD3"/>
    <w:rsid w:val="00993426"/>
    <w:rsid w:val="00993B01"/>
    <w:rsid w:val="00995953"/>
    <w:rsid w:val="009966E3"/>
    <w:rsid w:val="009A0612"/>
    <w:rsid w:val="009A069A"/>
    <w:rsid w:val="009A25F9"/>
    <w:rsid w:val="009A27E6"/>
    <w:rsid w:val="009A32AF"/>
    <w:rsid w:val="009A3F77"/>
    <w:rsid w:val="009A4526"/>
    <w:rsid w:val="009A472C"/>
    <w:rsid w:val="009A550C"/>
    <w:rsid w:val="009A640B"/>
    <w:rsid w:val="009B010F"/>
    <w:rsid w:val="009B1096"/>
    <w:rsid w:val="009B2E11"/>
    <w:rsid w:val="009B3557"/>
    <w:rsid w:val="009B50EE"/>
    <w:rsid w:val="009B621E"/>
    <w:rsid w:val="009B784F"/>
    <w:rsid w:val="009C01B5"/>
    <w:rsid w:val="009C07D1"/>
    <w:rsid w:val="009C0A36"/>
    <w:rsid w:val="009C0F1D"/>
    <w:rsid w:val="009C1228"/>
    <w:rsid w:val="009C125B"/>
    <w:rsid w:val="009C3158"/>
    <w:rsid w:val="009C4359"/>
    <w:rsid w:val="009C4DE0"/>
    <w:rsid w:val="009C4E05"/>
    <w:rsid w:val="009C5F1A"/>
    <w:rsid w:val="009C657A"/>
    <w:rsid w:val="009C6BEB"/>
    <w:rsid w:val="009C74E8"/>
    <w:rsid w:val="009C7A58"/>
    <w:rsid w:val="009D2418"/>
    <w:rsid w:val="009D3709"/>
    <w:rsid w:val="009D4C8E"/>
    <w:rsid w:val="009D540C"/>
    <w:rsid w:val="009D5770"/>
    <w:rsid w:val="009D57CD"/>
    <w:rsid w:val="009D58C1"/>
    <w:rsid w:val="009D58EA"/>
    <w:rsid w:val="009D6C44"/>
    <w:rsid w:val="009D6EC2"/>
    <w:rsid w:val="009D7BA3"/>
    <w:rsid w:val="009E02E2"/>
    <w:rsid w:val="009E06C7"/>
    <w:rsid w:val="009E2016"/>
    <w:rsid w:val="009E27A2"/>
    <w:rsid w:val="009E3918"/>
    <w:rsid w:val="009E46A0"/>
    <w:rsid w:val="009E4D0C"/>
    <w:rsid w:val="009E4E96"/>
    <w:rsid w:val="009E6D69"/>
    <w:rsid w:val="009E72D3"/>
    <w:rsid w:val="009F0C1A"/>
    <w:rsid w:val="009F162C"/>
    <w:rsid w:val="009F19E3"/>
    <w:rsid w:val="009F1E16"/>
    <w:rsid w:val="009F3028"/>
    <w:rsid w:val="009F48B3"/>
    <w:rsid w:val="009F56A8"/>
    <w:rsid w:val="009F6FA8"/>
    <w:rsid w:val="009F7DDD"/>
    <w:rsid w:val="00A00D92"/>
    <w:rsid w:val="00A01B98"/>
    <w:rsid w:val="00A01C0C"/>
    <w:rsid w:val="00A02D5D"/>
    <w:rsid w:val="00A03C9A"/>
    <w:rsid w:val="00A05929"/>
    <w:rsid w:val="00A05CB1"/>
    <w:rsid w:val="00A06D63"/>
    <w:rsid w:val="00A101A3"/>
    <w:rsid w:val="00A103BD"/>
    <w:rsid w:val="00A10B8B"/>
    <w:rsid w:val="00A10CE1"/>
    <w:rsid w:val="00A10E59"/>
    <w:rsid w:val="00A116D5"/>
    <w:rsid w:val="00A1244E"/>
    <w:rsid w:val="00A1435B"/>
    <w:rsid w:val="00A1684E"/>
    <w:rsid w:val="00A16A21"/>
    <w:rsid w:val="00A21BB4"/>
    <w:rsid w:val="00A220CF"/>
    <w:rsid w:val="00A22E3A"/>
    <w:rsid w:val="00A22FFE"/>
    <w:rsid w:val="00A233BC"/>
    <w:rsid w:val="00A23BE0"/>
    <w:rsid w:val="00A23F47"/>
    <w:rsid w:val="00A2564B"/>
    <w:rsid w:val="00A26624"/>
    <w:rsid w:val="00A2695B"/>
    <w:rsid w:val="00A26FA2"/>
    <w:rsid w:val="00A276B3"/>
    <w:rsid w:val="00A27B28"/>
    <w:rsid w:val="00A3026C"/>
    <w:rsid w:val="00A304E5"/>
    <w:rsid w:val="00A30760"/>
    <w:rsid w:val="00A30DAA"/>
    <w:rsid w:val="00A312E1"/>
    <w:rsid w:val="00A31811"/>
    <w:rsid w:val="00A32450"/>
    <w:rsid w:val="00A3568A"/>
    <w:rsid w:val="00A367BE"/>
    <w:rsid w:val="00A3723A"/>
    <w:rsid w:val="00A376EA"/>
    <w:rsid w:val="00A40DFC"/>
    <w:rsid w:val="00A43E84"/>
    <w:rsid w:val="00A44A76"/>
    <w:rsid w:val="00A45205"/>
    <w:rsid w:val="00A45B6E"/>
    <w:rsid w:val="00A46025"/>
    <w:rsid w:val="00A46AC5"/>
    <w:rsid w:val="00A46C51"/>
    <w:rsid w:val="00A46CF3"/>
    <w:rsid w:val="00A46EAC"/>
    <w:rsid w:val="00A507E5"/>
    <w:rsid w:val="00A50CA1"/>
    <w:rsid w:val="00A50D94"/>
    <w:rsid w:val="00A5193F"/>
    <w:rsid w:val="00A51F30"/>
    <w:rsid w:val="00A51F64"/>
    <w:rsid w:val="00A54AC9"/>
    <w:rsid w:val="00A54ACE"/>
    <w:rsid w:val="00A54CD3"/>
    <w:rsid w:val="00A55FE4"/>
    <w:rsid w:val="00A561FC"/>
    <w:rsid w:val="00A56323"/>
    <w:rsid w:val="00A57F50"/>
    <w:rsid w:val="00A60516"/>
    <w:rsid w:val="00A620F1"/>
    <w:rsid w:val="00A623A1"/>
    <w:rsid w:val="00A6713F"/>
    <w:rsid w:val="00A67B8A"/>
    <w:rsid w:val="00A704B8"/>
    <w:rsid w:val="00A739A7"/>
    <w:rsid w:val="00A7408D"/>
    <w:rsid w:val="00A7410C"/>
    <w:rsid w:val="00A74B77"/>
    <w:rsid w:val="00A76625"/>
    <w:rsid w:val="00A7721A"/>
    <w:rsid w:val="00A77734"/>
    <w:rsid w:val="00A77B8C"/>
    <w:rsid w:val="00A80EBD"/>
    <w:rsid w:val="00A80FE2"/>
    <w:rsid w:val="00A81154"/>
    <w:rsid w:val="00A824D9"/>
    <w:rsid w:val="00A8287B"/>
    <w:rsid w:val="00A83FFC"/>
    <w:rsid w:val="00A84801"/>
    <w:rsid w:val="00A84842"/>
    <w:rsid w:val="00A86478"/>
    <w:rsid w:val="00A8648B"/>
    <w:rsid w:val="00A86624"/>
    <w:rsid w:val="00A86D5D"/>
    <w:rsid w:val="00A90F3A"/>
    <w:rsid w:val="00A9102B"/>
    <w:rsid w:val="00A91353"/>
    <w:rsid w:val="00A92475"/>
    <w:rsid w:val="00A93161"/>
    <w:rsid w:val="00A942EB"/>
    <w:rsid w:val="00A94E0B"/>
    <w:rsid w:val="00A959C7"/>
    <w:rsid w:val="00A95C99"/>
    <w:rsid w:val="00A96218"/>
    <w:rsid w:val="00A96C3A"/>
    <w:rsid w:val="00A970B4"/>
    <w:rsid w:val="00A971C7"/>
    <w:rsid w:val="00A9743D"/>
    <w:rsid w:val="00AA035A"/>
    <w:rsid w:val="00AA0509"/>
    <w:rsid w:val="00AA0975"/>
    <w:rsid w:val="00AA103E"/>
    <w:rsid w:val="00AA1538"/>
    <w:rsid w:val="00AA215C"/>
    <w:rsid w:val="00AA35DE"/>
    <w:rsid w:val="00AA418B"/>
    <w:rsid w:val="00AA435A"/>
    <w:rsid w:val="00AA68A9"/>
    <w:rsid w:val="00AA7767"/>
    <w:rsid w:val="00AA7867"/>
    <w:rsid w:val="00AB0193"/>
    <w:rsid w:val="00AB2CFB"/>
    <w:rsid w:val="00AB370A"/>
    <w:rsid w:val="00AB3A3A"/>
    <w:rsid w:val="00AB3BF2"/>
    <w:rsid w:val="00AB511C"/>
    <w:rsid w:val="00AB6A30"/>
    <w:rsid w:val="00AC133F"/>
    <w:rsid w:val="00AC19FB"/>
    <w:rsid w:val="00AC2163"/>
    <w:rsid w:val="00AC23E9"/>
    <w:rsid w:val="00AC27A4"/>
    <w:rsid w:val="00AC332F"/>
    <w:rsid w:val="00AC3921"/>
    <w:rsid w:val="00AC39FE"/>
    <w:rsid w:val="00AC4578"/>
    <w:rsid w:val="00AC4607"/>
    <w:rsid w:val="00AC5551"/>
    <w:rsid w:val="00AC618A"/>
    <w:rsid w:val="00AC6F80"/>
    <w:rsid w:val="00AC70B8"/>
    <w:rsid w:val="00AC772D"/>
    <w:rsid w:val="00AC7AB4"/>
    <w:rsid w:val="00AC7D8F"/>
    <w:rsid w:val="00AD0C46"/>
    <w:rsid w:val="00AD18C4"/>
    <w:rsid w:val="00AD241F"/>
    <w:rsid w:val="00AD39AC"/>
    <w:rsid w:val="00AD43D3"/>
    <w:rsid w:val="00AD5899"/>
    <w:rsid w:val="00AD666C"/>
    <w:rsid w:val="00AD6FEE"/>
    <w:rsid w:val="00AE069C"/>
    <w:rsid w:val="00AE0992"/>
    <w:rsid w:val="00AE2664"/>
    <w:rsid w:val="00AE2E70"/>
    <w:rsid w:val="00AE384D"/>
    <w:rsid w:val="00AE4C39"/>
    <w:rsid w:val="00AF0978"/>
    <w:rsid w:val="00AF1686"/>
    <w:rsid w:val="00AF1829"/>
    <w:rsid w:val="00AF1866"/>
    <w:rsid w:val="00AF191C"/>
    <w:rsid w:val="00AF1958"/>
    <w:rsid w:val="00AF2790"/>
    <w:rsid w:val="00AF3EC0"/>
    <w:rsid w:val="00AF4272"/>
    <w:rsid w:val="00AF518A"/>
    <w:rsid w:val="00AF571D"/>
    <w:rsid w:val="00AF5729"/>
    <w:rsid w:val="00AF69D3"/>
    <w:rsid w:val="00AF6B51"/>
    <w:rsid w:val="00B0147C"/>
    <w:rsid w:val="00B01D28"/>
    <w:rsid w:val="00B04E6E"/>
    <w:rsid w:val="00B057B2"/>
    <w:rsid w:val="00B05ACF"/>
    <w:rsid w:val="00B06B98"/>
    <w:rsid w:val="00B06E79"/>
    <w:rsid w:val="00B07464"/>
    <w:rsid w:val="00B07638"/>
    <w:rsid w:val="00B07C74"/>
    <w:rsid w:val="00B10D78"/>
    <w:rsid w:val="00B10F1B"/>
    <w:rsid w:val="00B114DA"/>
    <w:rsid w:val="00B11E63"/>
    <w:rsid w:val="00B12156"/>
    <w:rsid w:val="00B13F1B"/>
    <w:rsid w:val="00B20335"/>
    <w:rsid w:val="00B20A8C"/>
    <w:rsid w:val="00B219BA"/>
    <w:rsid w:val="00B227F6"/>
    <w:rsid w:val="00B22E4F"/>
    <w:rsid w:val="00B23B72"/>
    <w:rsid w:val="00B23C77"/>
    <w:rsid w:val="00B240E6"/>
    <w:rsid w:val="00B24B78"/>
    <w:rsid w:val="00B25A53"/>
    <w:rsid w:val="00B26393"/>
    <w:rsid w:val="00B276D4"/>
    <w:rsid w:val="00B31FF2"/>
    <w:rsid w:val="00B33F9A"/>
    <w:rsid w:val="00B359EA"/>
    <w:rsid w:val="00B37A57"/>
    <w:rsid w:val="00B41079"/>
    <w:rsid w:val="00B41F67"/>
    <w:rsid w:val="00B41FD6"/>
    <w:rsid w:val="00B42B6B"/>
    <w:rsid w:val="00B43373"/>
    <w:rsid w:val="00B44747"/>
    <w:rsid w:val="00B4564A"/>
    <w:rsid w:val="00B45D7F"/>
    <w:rsid w:val="00B46359"/>
    <w:rsid w:val="00B469DC"/>
    <w:rsid w:val="00B46AF7"/>
    <w:rsid w:val="00B47041"/>
    <w:rsid w:val="00B5019A"/>
    <w:rsid w:val="00B50DF5"/>
    <w:rsid w:val="00B514FD"/>
    <w:rsid w:val="00B51F99"/>
    <w:rsid w:val="00B520E1"/>
    <w:rsid w:val="00B526ED"/>
    <w:rsid w:val="00B53214"/>
    <w:rsid w:val="00B53268"/>
    <w:rsid w:val="00B53C2F"/>
    <w:rsid w:val="00B53FF0"/>
    <w:rsid w:val="00B548DD"/>
    <w:rsid w:val="00B5516D"/>
    <w:rsid w:val="00B55D6C"/>
    <w:rsid w:val="00B61110"/>
    <w:rsid w:val="00B615D8"/>
    <w:rsid w:val="00B66995"/>
    <w:rsid w:val="00B67C83"/>
    <w:rsid w:val="00B7026D"/>
    <w:rsid w:val="00B70BE7"/>
    <w:rsid w:val="00B71B22"/>
    <w:rsid w:val="00B72172"/>
    <w:rsid w:val="00B722BC"/>
    <w:rsid w:val="00B726C1"/>
    <w:rsid w:val="00B727FB"/>
    <w:rsid w:val="00B731D2"/>
    <w:rsid w:val="00B73361"/>
    <w:rsid w:val="00B76CC0"/>
    <w:rsid w:val="00B7769C"/>
    <w:rsid w:val="00B801DF"/>
    <w:rsid w:val="00B807E7"/>
    <w:rsid w:val="00B80801"/>
    <w:rsid w:val="00B808C9"/>
    <w:rsid w:val="00B8403D"/>
    <w:rsid w:val="00B85836"/>
    <w:rsid w:val="00B86760"/>
    <w:rsid w:val="00B868E2"/>
    <w:rsid w:val="00B872DE"/>
    <w:rsid w:val="00B9198D"/>
    <w:rsid w:val="00B92AB0"/>
    <w:rsid w:val="00B93EFD"/>
    <w:rsid w:val="00B9565C"/>
    <w:rsid w:val="00B95CA2"/>
    <w:rsid w:val="00B960B0"/>
    <w:rsid w:val="00B96282"/>
    <w:rsid w:val="00B9637E"/>
    <w:rsid w:val="00B96A2C"/>
    <w:rsid w:val="00B96D5E"/>
    <w:rsid w:val="00B97215"/>
    <w:rsid w:val="00B9767C"/>
    <w:rsid w:val="00B97FBC"/>
    <w:rsid w:val="00BA13DF"/>
    <w:rsid w:val="00BA1CC1"/>
    <w:rsid w:val="00BA28DC"/>
    <w:rsid w:val="00BA3620"/>
    <w:rsid w:val="00BA5147"/>
    <w:rsid w:val="00BA5CA5"/>
    <w:rsid w:val="00BA60A0"/>
    <w:rsid w:val="00BA6502"/>
    <w:rsid w:val="00BB0765"/>
    <w:rsid w:val="00BB0ABE"/>
    <w:rsid w:val="00BB1074"/>
    <w:rsid w:val="00BB15C9"/>
    <w:rsid w:val="00BB1B8B"/>
    <w:rsid w:val="00BB2168"/>
    <w:rsid w:val="00BB2E2A"/>
    <w:rsid w:val="00BB4F39"/>
    <w:rsid w:val="00BB511F"/>
    <w:rsid w:val="00BB75CF"/>
    <w:rsid w:val="00BB7737"/>
    <w:rsid w:val="00BB7940"/>
    <w:rsid w:val="00BC1964"/>
    <w:rsid w:val="00BC21C2"/>
    <w:rsid w:val="00BC2481"/>
    <w:rsid w:val="00BC45C4"/>
    <w:rsid w:val="00BC4A0F"/>
    <w:rsid w:val="00BC4D94"/>
    <w:rsid w:val="00BC6363"/>
    <w:rsid w:val="00BC63D5"/>
    <w:rsid w:val="00BC6860"/>
    <w:rsid w:val="00BC749B"/>
    <w:rsid w:val="00BC76E0"/>
    <w:rsid w:val="00BC7DA0"/>
    <w:rsid w:val="00BD043D"/>
    <w:rsid w:val="00BD1135"/>
    <w:rsid w:val="00BD19B4"/>
    <w:rsid w:val="00BD1AB1"/>
    <w:rsid w:val="00BD3316"/>
    <w:rsid w:val="00BD3C1E"/>
    <w:rsid w:val="00BD4A4D"/>
    <w:rsid w:val="00BD695A"/>
    <w:rsid w:val="00BD72D0"/>
    <w:rsid w:val="00BE0D4E"/>
    <w:rsid w:val="00BE0D9A"/>
    <w:rsid w:val="00BE2F99"/>
    <w:rsid w:val="00BE399A"/>
    <w:rsid w:val="00BE3A10"/>
    <w:rsid w:val="00BE3C54"/>
    <w:rsid w:val="00BE4150"/>
    <w:rsid w:val="00BE4A81"/>
    <w:rsid w:val="00BE4B71"/>
    <w:rsid w:val="00BE5BFE"/>
    <w:rsid w:val="00BE6E9B"/>
    <w:rsid w:val="00BE7095"/>
    <w:rsid w:val="00BF0E63"/>
    <w:rsid w:val="00BF275B"/>
    <w:rsid w:val="00BF2CB3"/>
    <w:rsid w:val="00BF43A7"/>
    <w:rsid w:val="00BF4697"/>
    <w:rsid w:val="00BF66BC"/>
    <w:rsid w:val="00C0076A"/>
    <w:rsid w:val="00C00CE1"/>
    <w:rsid w:val="00C0157A"/>
    <w:rsid w:val="00C02F14"/>
    <w:rsid w:val="00C03856"/>
    <w:rsid w:val="00C05D2D"/>
    <w:rsid w:val="00C07E9E"/>
    <w:rsid w:val="00C10724"/>
    <w:rsid w:val="00C10ABB"/>
    <w:rsid w:val="00C13E68"/>
    <w:rsid w:val="00C1417A"/>
    <w:rsid w:val="00C145DA"/>
    <w:rsid w:val="00C1492D"/>
    <w:rsid w:val="00C14970"/>
    <w:rsid w:val="00C150BE"/>
    <w:rsid w:val="00C17CFF"/>
    <w:rsid w:val="00C20037"/>
    <w:rsid w:val="00C20D4D"/>
    <w:rsid w:val="00C22F66"/>
    <w:rsid w:val="00C2534B"/>
    <w:rsid w:val="00C25384"/>
    <w:rsid w:val="00C25A2C"/>
    <w:rsid w:val="00C25D2C"/>
    <w:rsid w:val="00C26BBB"/>
    <w:rsid w:val="00C31437"/>
    <w:rsid w:val="00C33066"/>
    <w:rsid w:val="00C340A3"/>
    <w:rsid w:val="00C34608"/>
    <w:rsid w:val="00C3501E"/>
    <w:rsid w:val="00C3588B"/>
    <w:rsid w:val="00C363E3"/>
    <w:rsid w:val="00C410B2"/>
    <w:rsid w:val="00C41264"/>
    <w:rsid w:val="00C41FCD"/>
    <w:rsid w:val="00C45738"/>
    <w:rsid w:val="00C461B1"/>
    <w:rsid w:val="00C472F2"/>
    <w:rsid w:val="00C506EE"/>
    <w:rsid w:val="00C52DE2"/>
    <w:rsid w:val="00C55EA4"/>
    <w:rsid w:val="00C56652"/>
    <w:rsid w:val="00C57038"/>
    <w:rsid w:val="00C602A9"/>
    <w:rsid w:val="00C6129B"/>
    <w:rsid w:val="00C6294B"/>
    <w:rsid w:val="00C64C98"/>
    <w:rsid w:val="00C65701"/>
    <w:rsid w:val="00C657BB"/>
    <w:rsid w:val="00C65880"/>
    <w:rsid w:val="00C662B2"/>
    <w:rsid w:val="00C6667F"/>
    <w:rsid w:val="00C66E77"/>
    <w:rsid w:val="00C671F4"/>
    <w:rsid w:val="00C67A17"/>
    <w:rsid w:val="00C71E88"/>
    <w:rsid w:val="00C71F5B"/>
    <w:rsid w:val="00C72467"/>
    <w:rsid w:val="00C72523"/>
    <w:rsid w:val="00C7352D"/>
    <w:rsid w:val="00C7469C"/>
    <w:rsid w:val="00C77104"/>
    <w:rsid w:val="00C77938"/>
    <w:rsid w:val="00C77991"/>
    <w:rsid w:val="00C77AB3"/>
    <w:rsid w:val="00C77AC5"/>
    <w:rsid w:val="00C77D46"/>
    <w:rsid w:val="00C828DA"/>
    <w:rsid w:val="00C83ABF"/>
    <w:rsid w:val="00C85F22"/>
    <w:rsid w:val="00C870E5"/>
    <w:rsid w:val="00C8759C"/>
    <w:rsid w:val="00C90144"/>
    <w:rsid w:val="00C90B63"/>
    <w:rsid w:val="00C914EB"/>
    <w:rsid w:val="00C92979"/>
    <w:rsid w:val="00C94E72"/>
    <w:rsid w:val="00C954E8"/>
    <w:rsid w:val="00C9697F"/>
    <w:rsid w:val="00C969C6"/>
    <w:rsid w:val="00CA0377"/>
    <w:rsid w:val="00CA06E4"/>
    <w:rsid w:val="00CA0DE4"/>
    <w:rsid w:val="00CA1A8F"/>
    <w:rsid w:val="00CA1B0A"/>
    <w:rsid w:val="00CA1B2E"/>
    <w:rsid w:val="00CA1B4A"/>
    <w:rsid w:val="00CA259D"/>
    <w:rsid w:val="00CA2CE0"/>
    <w:rsid w:val="00CA3DFC"/>
    <w:rsid w:val="00CA5C47"/>
    <w:rsid w:val="00CA60D7"/>
    <w:rsid w:val="00CA62C5"/>
    <w:rsid w:val="00CA645B"/>
    <w:rsid w:val="00CA6787"/>
    <w:rsid w:val="00CA6EB8"/>
    <w:rsid w:val="00CA720F"/>
    <w:rsid w:val="00CA78BC"/>
    <w:rsid w:val="00CA7AB7"/>
    <w:rsid w:val="00CB0C81"/>
    <w:rsid w:val="00CB0C91"/>
    <w:rsid w:val="00CB2267"/>
    <w:rsid w:val="00CB2D0E"/>
    <w:rsid w:val="00CB3082"/>
    <w:rsid w:val="00CB3C28"/>
    <w:rsid w:val="00CB42B3"/>
    <w:rsid w:val="00CB4AC3"/>
    <w:rsid w:val="00CB533C"/>
    <w:rsid w:val="00CB657A"/>
    <w:rsid w:val="00CB7B62"/>
    <w:rsid w:val="00CB7C2F"/>
    <w:rsid w:val="00CB7DC0"/>
    <w:rsid w:val="00CC04A9"/>
    <w:rsid w:val="00CC0519"/>
    <w:rsid w:val="00CC1BB1"/>
    <w:rsid w:val="00CC2845"/>
    <w:rsid w:val="00CC2C0A"/>
    <w:rsid w:val="00CC40C5"/>
    <w:rsid w:val="00CC413A"/>
    <w:rsid w:val="00CC41CE"/>
    <w:rsid w:val="00CC4E26"/>
    <w:rsid w:val="00CC5FA9"/>
    <w:rsid w:val="00CC6FFE"/>
    <w:rsid w:val="00CC77E0"/>
    <w:rsid w:val="00CD388B"/>
    <w:rsid w:val="00CD3905"/>
    <w:rsid w:val="00CD4F46"/>
    <w:rsid w:val="00CD517E"/>
    <w:rsid w:val="00CD6018"/>
    <w:rsid w:val="00CD6750"/>
    <w:rsid w:val="00CE0271"/>
    <w:rsid w:val="00CE0DF2"/>
    <w:rsid w:val="00CE19F6"/>
    <w:rsid w:val="00CE34D1"/>
    <w:rsid w:val="00CE6045"/>
    <w:rsid w:val="00CE6749"/>
    <w:rsid w:val="00CF02BF"/>
    <w:rsid w:val="00CF0736"/>
    <w:rsid w:val="00CF1E4B"/>
    <w:rsid w:val="00CF2193"/>
    <w:rsid w:val="00CF2E38"/>
    <w:rsid w:val="00CF30DB"/>
    <w:rsid w:val="00CF3635"/>
    <w:rsid w:val="00CF3928"/>
    <w:rsid w:val="00CF45BB"/>
    <w:rsid w:val="00CF4CD1"/>
    <w:rsid w:val="00CF4F24"/>
    <w:rsid w:val="00CF52B9"/>
    <w:rsid w:val="00CF52DB"/>
    <w:rsid w:val="00CF53C6"/>
    <w:rsid w:val="00CF5584"/>
    <w:rsid w:val="00CF5A55"/>
    <w:rsid w:val="00CF607E"/>
    <w:rsid w:val="00CF60BD"/>
    <w:rsid w:val="00CF68BA"/>
    <w:rsid w:val="00D00351"/>
    <w:rsid w:val="00D003EA"/>
    <w:rsid w:val="00D00A82"/>
    <w:rsid w:val="00D00CF2"/>
    <w:rsid w:val="00D00D08"/>
    <w:rsid w:val="00D0107E"/>
    <w:rsid w:val="00D03391"/>
    <w:rsid w:val="00D04774"/>
    <w:rsid w:val="00D04FD9"/>
    <w:rsid w:val="00D06F8C"/>
    <w:rsid w:val="00D11F53"/>
    <w:rsid w:val="00D12748"/>
    <w:rsid w:val="00D12BBB"/>
    <w:rsid w:val="00D13650"/>
    <w:rsid w:val="00D13C2E"/>
    <w:rsid w:val="00D14330"/>
    <w:rsid w:val="00D16619"/>
    <w:rsid w:val="00D17112"/>
    <w:rsid w:val="00D1726D"/>
    <w:rsid w:val="00D21153"/>
    <w:rsid w:val="00D21406"/>
    <w:rsid w:val="00D21732"/>
    <w:rsid w:val="00D22C2F"/>
    <w:rsid w:val="00D2319D"/>
    <w:rsid w:val="00D23E1B"/>
    <w:rsid w:val="00D244CD"/>
    <w:rsid w:val="00D25EAF"/>
    <w:rsid w:val="00D25FBF"/>
    <w:rsid w:val="00D266D0"/>
    <w:rsid w:val="00D26856"/>
    <w:rsid w:val="00D26D1C"/>
    <w:rsid w:val="00D27206"/>
    <w:rsid w:val="00D2763F"/>
    <w:rsid w:val="00D27802"/>
    <w:rsid w:val="00D2794F"/>
    <w:rsid w:val="00D27AB7"/>
    <w:rsid w:val="00D301DC"/>
    <w:rsid w:val="00D30ADC"/>
    <w:rsid w:val="00D30BC4"/>
    <w:rsid w:val="00D32F7C"/>
    <w:rsid w:val="00D34701"/>
    <w:rsid w:val="00D3595D"/>
    <w:rsid w:val="00D35C6F"/>
    <w:rsid w:val="00D35D11"/>
    <w:rsid w:val="00D35FFF"/>
    <w:rsid w:val="00D361B8"/>
    <w:rsid w:val="00D365E8"/>
    <w:rsid w:val="00D3694B"/>
    <w:rsid w:val="00D36AFD"/>
    <w:rsid w:val="00D3739C"/>
    <w:rsid w:val="00D40137"/>
    <w:rsid w:val="00D41337"/>
    <w:rsid w:val="00D42009"/>
    <w:rsid w:val="00D42894"/>
    <w:rsid w:val="00D43587"/>
    <w:rsid w:val="00D445A1"/>
    <w:rsid w:val="00D44C8D"/>
    <w:rsid w:val="00D46C31"/>
    <w:rsid w:val="00D5160E"/>
    <w:rsid w:val="00D51C27"/>
    <w:rsid w:val="00D51EE5"/>
    <w:rsid w:val="00D52E97"/>
    <w:rsid w:val="00D544E4"/>
    <w:rsid w:val="00D55F20"/>
    <w:rsid w:val="00D56126"/>
    <w:rsid w:val="00D56777"/>
    <w:rsid w:val="00D56F31"/>
    <w:rsid w:val="00D60D5C"/>
    <w:rsid w:val="00D62BA7"/>
    <w:rsid w:val="00D646C9"/>
    <w:rsid w:val="00D6567E"/>
    <w:rsid w:val="00D66C08"/>
    <w:rsid w:val="00D66EC1"/>
    <w:rsid w:val="00D67629"/>
    <w:rsid w:val="00D678F0"/>
    <w:rsid w:val="00D67D3A"/>
    <w:rsid w:val="00D70A56"/>
    <w:rsid w:val="00D70E7D"/>
    <w:rsid w:val="00D710B9"/>
    <w:rsid w:val="00D71409"/>
    <w:rsid w:val="00D721DB"/>
    <w:rsid w:val="00D73D06"/>
    <w:rsid w:val="00D75C95"/>
    <w:rsid w:val="00D80907"/>
    <w:rsid w:val="00D81E89"/>
    <w:rsid w:val="00D82B85"/>
    <w:rsid w:val="00D83E15"/>
    <w:rsid w:val="00D84321"/>
    <w:rsid w:val="00D84503"/>
    <w:rsid w:val="00D84F15"/>
    <w:rsid w:val="00D84F28"/>
    <w:rsid w:val="00D85913"/>
    <w:rsid w:val="00D85D66"/>
    <w:rsid w:val="00D85F52"/>
    <w:rsid w:val="00D86EB8"/>
    <w:rsid w:val="00D87A78"/>
    <w:rsid w:val="00D90769"/>
    <w:rsid w:val="00D907F3"/>
    <w:rsid w:val="00D907FD"/>
    <w:rsid w:val="00D91EBA"/>
    <w:rsid w:val="00D9344E"/>
    <w:rsid w:val="00D93A6D"/>
    <w:rsid w:val="00D946FB"/>
    <w:rsid w:val="00D94D4B"/>
    <w:rsid w:val="00D9564E"/>
    <w:rsid w:val="00D95B1E"/>
    <w:rsid w:val="00D96986"/>
    <w:rsid w:val="00D96CE3"/>
    <w:rsid w:val="00D96FEB"/>
    <w:rsid w:val="00DA051D"/>
    <w:rsid w:val="00DA0D8D"/>
    <w:rsid w:val="00DA122D"/>
    <w:rsid w:val="00DA44EB"/>
    <w:rsid w:val="00DA5493"/>
    <w:rsid w:val="00DA647F"/>
    <w:rsid w:val="00DA6C6A"/>
    <w:rsid w:val="00DA7547"/>
    <w:rsid w:val="00DA7676"/>
    <w:rsid w:val="00DB1562"/>
    <w:rsid w:val="00DB1A5A"/>
    <w:rsid w:val="00DB1C83"/>
    <w:rsid w:val="00DB2973"/>
    <w:rsid w:val="00DB431A"/>
    <w:rsid w:val="00DB49F4"/>
    <w:rsid w:val="00DB4BE3"/>
    <w:rsid w:val="00DB4D40"/>
    <w:rsid w:val="00DB5649"/>
    <w:rsid w:val="00DB61B8"/>
    <w:rsid w:val="00DB6465"/>
    <w:rsid w:val="00DB7B4B"/>
    <w:rsid w:val="00DC037D"/>
    <w:rsid w:val="00DC1924"/>
    <w:rsid w:val="00DC2237"/>
    <w:rsid w:val="00DC2C87"/>
    <w:rsid w:val="00DC3AB8"/>
    <w:rsid w:val="00DC4173"/>
    <w:rsid w:val="00DC43FA"/>
    <w:rsid w:val="00DC4A94"/>
    <w:rsid w:val="00DC4C40"/>
    <w:rsid w:val="00DC4F3E"/>
    <w:rsid w:val="00DC514B"/>
    <w:rsid w:val="00DC6027"/>
    <w:rsid w:val="00DC6AAF"/>
    <w:rsid w:val="00DD039C"/>
    <w:rsid w:val="00DD0F76"/>
    <w:rsid w:val="00DD1AD6"/>
    <w:rsid w:val="00DD2AA0"/>
    <w:rsid w:val="00DD3DB8"/>
    <w:rsid w:val="00DD3F2B"/>
    <w:rsid w:val="00DD449F"/>
    <w:rsid w:val="00DD5047"/>
    <w:rsid w:val="00DD6776"/>
    <w:rsid w:val="00DD7777"/>
    <w:rsid w:val="00DE076C"/>
    <w:rsid w:val="00DE0B7A"/>
    <w:rsid w:val="00DE3E1E"/>
    <w:rsid w:val="00DE48EA"/>
    <w:rsid w:val="00DE55BD"/>
    <w:rsid w:val="00DE59C1"/>
    <w:rsid w:val="00DE72DE"/>
    <w:rsid w:val="00DF1A26"/>
    <w:rsid w:val="00DF1AA7"/>
    <w:rsid w:val="00DF23E3"/>
    <w:rsid w:val="00DF2C70"/>
    <w:rsid w:val="00DF37EA"/>
    <w:rsid w:val="00DF3CE9"/>
    <w:rsid w:val="00DF44B1"/>
    <w:rsid w:val="00DF50B2"/>
    <w:rsid w:val="00DF6635"/>
    <w:rsid w:val="00DF7279"/>
    <w:rsid w:val="00DF7A1A"/>
    <w:rsid w:val="00E03476"/>
    <w:rsid w:val="00E0380F"/>
    <w:rsid w:val="00E0384B"/>
    <w:rsid w:val="00E04078"/>
    <w:rsid w:val="00E045D7"/>
    <w:rsid w:val="00E04863"/>
    <w:rsid w:val="00E04E09"/>
    <w:rsid w:val="00E06C98"/>
    <w:rsid w:val="00E074CE"/>
    <w:rsid w:val="00E076D7"/>
    <w:rsid w:val="00E0770C"/>
    <w:rsid w:val="00E07EB8"/>
    <w:rsid w:val="00E1252B"/>
    <w:rsid w:val="00E12CFC"/>
    <w:rsid w:val="00E1392F"/>
    <w:rsid w:val="00E14218"/>
    <w:rsid w:val="00E1431C"/>
    <w:rsid w:val="00E15645"/>
    <w:rsid w:val="00E16F97"/>
    <w:rsid w:val="00E17D69"/>
    <w:rsid w:val="00E20465"/>
    <w:rsid w:val="00E213DE"/>
    <w:rsid w:val="00E216B2"/>
    <w:rsid w:val="00E2216A"/>
    <w:rsid w:val="00E22209"/>
    <w:rsid w:val="00E22AF6"/>
    <w:rsid w:val="00E22D54"/>
    <w:rsid w:val="00E2397E"/>
    <w:rsid w:val="00E24A78"/>
    <w:rsid w:val="00E26230"/>
    <w:rsid w:val="00E26563"/>
    <w:rsid w:val="00E27805"/>
    <w:rsid w:val="00E27C60"/>
    <w:rsid w:val="00E302CD"/>
    <w:rsid w:val="00E32A2D"/>
    <w:rsid w:val="00E335B5"/>
    <w:rsid w:val="00E3589E"/>
    <w:rsid w:val="00E36322"/>
    <w:rsid w:val="00E36BD0"/>
    <w:rsid w:val="00E376A8"/>
    <w:rsid w:val="00E4367B"/>
    <w:rsid w:val="00E436E8"/>
    <w:rsid w:val="00E4381D"/>
    <w:rsid w:val="00E43D71"/>
    <w:rsid w:val="00E46255"/>
    <w:rsid w:val="00E465AA"/>
    <w:rsid w:val="00E479D9"/>
    <w:rsid w:val="00E50B3F"/>
    <w:rsid w:val="00E50E61"/>
    <w:rsid w:val="00E5214F"/>
    <w:rsid w:val="00E52DE0"/>
    <w:rsid w:val="00E540F4"/>
    <w:rsid w:val="00E54658"/>
    <w:rsid w:val="00E5527D"/>
    <w:rsid w:val="00E557B1"/>
    <w:rsid w:val="00E5599C"/>
    <w:rsid w:val="00E55BE6"/>
    <w:rsid w:val="00E55DC7"/>
    <w:rsid w:val="00E55F70"/>
    <w:rsid w:val="00E563D3"/>
    <w:rsid w:val="00E56718"/>
    <w:rsid w:val="00E573FA"/>
    <w:rsid w:val="00E5755C"/>
    <w:rsid w:val="00E60D3C"/>
    <w:rsid w:val="00E60DDB"/>
    <w:rsid w:val="00E61275"/>
    <w:rsid w:val="00E61FA1"/>
    <w:rsid w:val="00E633F4"/>
    <w:rsid w:val="00E636C0"/>
    <w:rsid w:val="00E641C5"/>
    <w:rsid w:val="00E65B9D"/>
    <w:rsid w:val="00E66620"/>
    <w:rsid w:val="00E66640"/>
    <w:rsid w:val="00E70C58"/>
    <w:rsid w:val="00E7232C"/>
    <w:rsid w:val="00E72DB9"/>
    <w:rsid w:val="00E73882"/>
    <w:rsid w:val="00E739B5"/>
    <w:rsid w:val="00E751EB"/>
    <w:rsid w:val="00E756F1"/>
    <w:rsid w:val="00E759C3"/>
    <w:rsid w:val="00E7643B"/>
    <w:rsid w:val="00E77233"/>
    <w:rsid w:val="00E80A67"/>
    <w:rsid w:val="00E87650"/>
    <w:rsid w:val="00E87E7E"/>
    <w:rsid w:val="00E91ABB"/>
    <w:rsid w:val="00E94E54"/>
    <w:rsid w:val="00E9632B"/>
    <w:rsid w:val="00E96BAD"/>
    <w:rsid w:val="00E96FEA"/>
    <w:rsid w:val="00E97FDD"/>
    <w:rsid w:val="00EA0268"/>
    <w:rsid w:val="00EA1C05"/>
    <w:rsid w:val="00EA23B9"/>
    <w:rsid w:val="00EA3970"/>
    <w:rsid w:val="00EA4062"/>
    <w:rsid w:val="00EA411B"/>
    <w:rsid w:val="00EA4654"/>
    <w:rsid w:val="00EA55D5"/>
    <w:rsid w:val="00EA60C3"/>
    <w:rsid w:val="00EB10C1"/>
    <w:rsid w:val="00EB2897"/>
    <w:rsid w:val="00EB39D4"/>
    <w:rsid w:val="00EB41E4"/>
    <w:rsid w:val="00EB439C"/>
    <w:rsid w:val="00EB4455"/>
    <w:rsid w:val="00EB7342"/>
    <w:rsid w:val="00EC0B09"/>
    <w:rsid w:val="00EC13B9"/>
    <w:rsid w:val="00EC25A8"/>
    <w:rsid w:val="00EC2C8D"/>
    <w:rsid w:val="00EC3529"/>
    <w:rsid w:val="00EC5122"/>
    <w:rsid w:val="00EC5AC2"/>
    <w:rsid w:val="00EC5E34"/>
    <w:rsid w:val="00EC7262"/>
    <w:rsid w:val="00ED18B7"/>
    <w:rsid w:val="00ED19AF"/>
    <w:rsid w:val="00ED2784"/>
    <w:rsid w:val="00ED518C"/>
    <w:rsid w:val="00ED6648"/>
    <w:rsid w:val="00ED6ED4"/>
    <w:rsid w:val="00EE0FE3"/>
    <w:rsid w:val="00EE10B5"/>
    <w:rsid w:val="00EE2548"/>
    <w:rsid w:val="00EE2689"/>
    <w:rsid w:val="00EE496C"/>
    <w:rsid w:val="00EE51D9"/>
    <w:rsid w:val="00EE63B4"/>
    <w:rsid w:val="00EE7222"/>
    <w:rsid w:val="00EE7A03"/>
    <w:rsid w:val="00EF14F0"/>
    <w:rsid w:val="00EF363A"/>
    <w:rsid w:val="00EF3FFC"/>
    <w:rsid w:val="00EF46D6"/>
    <w:rsid w:val="00EF6535"/>
    <w:rsid w:val="00EF686E"/>
    <w:rsid w:val="00EF6944"/>
    <w:rsid w:val="00EF6B66"/>
    <w:rsid w:val="00EF73D7"/>
    <w:rsid w:val="00EF7D12"/>
    <w:rsid w:val="00F00B57"/>
    <w:rsid w:val="00F00BA3"/>
    <w:rsid w:val="00F010A9"/>
    <w:rsid w:val="00F019F1"/>
    <w:rsid w:val="00F01B3C"/>
    <w:rsid w:val="00F01FC9"/>
    <w:rsid w:val="00F03BFF"/>
    <w:rsid w:val="00F05746"/>
    <w:rsid w:val="00F0579C"/>
    <w:rsid w:val="00F05D35"/>
    <w:rsid w:val="00F07D70"/>
    <w:rsid w:val="00F07EEA"/>
    <w:rsid w:val="00F109DD"/>
    <w:rsid w:val="00F10A42"/>
    <w:rsid w:val="00F11A5A"/>
    <w:rsid w:val="00F12902"/>
    <w:rsid w:val="00F12DE5"/>
    <w:rsid w:val="00F1388B"/>
    <w:rsid w:val="00F13BBE"/>
    <w:rsid w:val="00F13D4B"/>
    <w:rsid w:val="00F14DBF"/>
    <w:rsid w:val="00F14FC3"/>
    <w:rsid w:val="00F17284"/>
    <w:rsid w:val="00F207F9"/>
    <w:rsid w:val="00F209FF"/>
    <w:rsid w:val="00F20F0A"/>
    <w:rsid w:val="00F21182"/>
    <w:rsid w:val="00F2316F"/>
    <w:rsid w:val="00F23A41"/>
    <w:rsid w:val="00F24A52"/>
    <w:rsid w:val="00F24E0A"/>
    <w:rsid w:val="00F2509B"/>
    <w:rsid w:val="00F2518C"/>
    <w:rsid w:val="00F25CC8"/>
    <w:rsid w:val="00F26119"/>
    <w:rsid w:val="00F2789E"/>
    <w:rsid w:val="00F278F9"/>
    <w:rsid w:val="00F27A7B"/>
    <w:rsid w:val="00F27DF0"/>
    <w:rsid w:val="00F302F5"/>
    <w:rsid w:val="00F30C2B"/>
    <w:rsid w:val="00F325A4"/>
    <w:rsid w:val="00F3264C"/>
    <w:rsid w:val="00F330EF"/>
    <w:rsid w:val="00F33E0F"/>
    <w:rsid w:val="00F34379"/>
    <w:rsid w:val="00F34BFE"/>
    <w:rsid w:val="00F34C9F"/>
    <w:rsid w:val="00F34EF3"/>
    <w:rsid w:val="00F3543D"/>
    <w:rsid w:val="00F35B14"/>
    <w:rsid w:val="00F36585"/>
    <w:rsid w:val="00F36A75"/>
    <w:rsid w:val="00F3705C"/>
    <w:rsid w:val="00F37626"/>
    <w:rsid w:val="00F41AAC"/>
    <w:rsid w:val="00F41EB8"/>
    <w:rsid w:val="00F424CD"/>
    <w:rsid w:val="00F427EC"/>
    <w:rsid w:val="00F449B2"/>
    <w:rsid w:val="00F458AF"/>
    <w:rsid w:val="00F46F72"/>
    <w:rsid w:val="00F51DD3"/>
    <w:rsid w:val="00F52293"/>
    <w:rsid w:val="00F5426D"/>
    <w:rsid w:val="00F544D5"/>
    <w:rsid w:val="00F547EC"/>
    <w:rsid w:val="00F54B68"/>
    <w:rsid w:val="00F55593"/>
    <w:rsid w:val="00F55896"/>
    <w:rsid w:val="00F564AC"/>
    <w:rsid w:val="00F56D67"/>
    <w:rsid w:val="00F573EE"/>
    <w:rsid w:val="00F620FA"/>
    <w:rsid w:val="00F62598"/>
    <w:rsid w:val="00F633A2"/>
    <w:rsid w:val="00F63CCD"/>
    <w:rsid w:val="00F64830"/>
    <w:rsid w:val="00F6551B"/>
    <w:rsid w:val="00F65526"/>
    <w:rsid w:val="00F661AD"/>
    <w:rsid w:val="00F66430"/>
    <w:rsid w:val="00F67175"/>
    <w:rsid w:val="00F6742A"/>
    <w:rsid w:val="00F67ABA"/>
    <w:rsid w:val="00F70089"/>
    <w:rsid w:val="00F70C7F"/>
    <w:rsid w:val="00F70DAE"/>
    <w:rsid w:val="00F70FD3"/>
    <w:rsid w:val="00F714D2"/>
    <w:rsid w:val="00F7288D"/>
    <w:rsid w:val="00F73175"/>
    <w:rsid w:val="00F73B43"/>
    <w:rsid w:val="00F7410E"/>
    <w:rsid w:val="00F74222"/>
    <w:rsid w:val="00F74E24"/>
    <w:rsid w:val="00F75CA3"/>
    <w:rsid w:val="00F7609F"/>
    <w:rsid w:val="00F761E6"/>
    <w:rsid w:val="00F76905"/>
    <w:rsid w:val="00F77CA5"/>
    <w:rsid w:val="00F80185"/>
    <w:rsid w:val="00F80308"/>
    <w:rsid w:val="00F80393"/>
    <w:rsid w:val="00F824E0"/>
    <w:rsid w:val="00F82CDB"/>
    <w:rsid w:val="00F86045"/>
    <w:rsid w:val="00F86879"/>
    <w:rsid w:val="00F86B95"/>
    <w:rsid w:val="00F91F55"/>
    <w:rsid w:val="00F942A9"/>
    <w:rsid w:val="00F944C5"/>
    <w:rsid w:val="00F94ACB"/>
    <w:rsid w:val="00F96A4F"/>
    <w:rsid w:val="00FA0533"/>
    <w:rsid w:val="00FA19E1"/>
    <w:rsid w:val="00FA221C"/>
    <w:rsid w:val="00FA24CC"/>
    <w:rsid w:val="00FA65F5"/>
    <w:rsid w:val="00FA6770"/>
    <w:rsid w:val="00FA79B0"/>
    <w:rsid w:val="00FB4BCE"/>
    <w:rsid w:val="00FB538C"/>
    <w:rsid w:val="00FB56B8"/>
    <w:rsid w:val="00FB69EB"/>
    <w:rsid w:val="00FB6DB4"/>
    <w:rsid w:val="00FC0A54"/>
    <w:rsid w:val="00FC0BAB"/>
    <w:rsid w:val="00FC1C8D"/>
    <w:rsid w:val="00FC1E3A"/>
    <w:rsid w:val="00FC3217"/>
    <w:rsid w:val="00FC3AA3"/>
    <w:rsid w:val="00FC3FE6"/>
    <w:rsid w:val="00FC47D6"/>
    <w:rsid w:val="00FC54B8"/>
    <w:rsid w:val="00FC789F"/>
    <w:rsid w:val="00FD04F8"/>
    <w:rsid w:val="00FD0663"/>
    <w:rsid w:val="00FD15DB"/>
    <w:rsid w:val="00FD1940"/>
    <w:rsid w:val="00FD1BAF"/>
    <w:rsid w:val="00FD2AB6"/>
    <w:rsid w:val="00FD4315"/>
    <w:rsid w:val="00FD4BC3"/>
    <w:rsid w:val="00FD4E6A"/>
    <w:rsid w:val="00FD5863"/>
    <w:rsid w:val="00FD5DCB"/>
    <w:rsid w:val="00FD73E9"/>
    <w:rsid w:val="00FE006E"/>
    <w:rsid w:val="00FE0D2B"/>
    <w:rsid w:val="00FE0E09"/>
    <w:rsid w:val="00FE33FD"/>
    <w:rsid w:val="00FE35EE"/>
    <w:rsid w:val="00FE3912"/>
    <w:rsid w:val="00FE4D7E"/>
    <w:rsid w:val="00FE6981"/>
    <w:rsid w:val="00FE6B10"/>
    <w:rsid w:val="00FF077F"/>
    <w:rsid w:val="00FF1407"/>
    <w:rsid w:val="00FF287D"/>
    <w:rsid w:val="00FF41AA"/>
    <w:rsid w:val="00FF575C"/>
    <w:rsid w:val="00FF5BEC"/>
    <w:rsid w:val="00FF61C2"/>
    <w:rsid w:val="00FF6330"/>
    <w:rsid w:val="00FF63A9"/>
    <w:rsid w:val="00FF76AE"/>
    <w:rsid w:val="00FF7BD3"/>
    <w:rsid w:val="01645488"/>
    <w:rsid w:val="04EA3D68"/>
    <w:rsid w:val="0EC10A27"/>
    <w:rsid w:val="12F13E14"/>
    <w:rsid w:val="13EEEE64"/>
    <w:rsid w:val="152227CA"/>
    <w:rsid w:val="15CD4528"/>
    <w:rsid w:val="1602F8BB"/>
    <w:rsid w:val="1BC1AF84"/>
    <w:rsid w:val="1EE9B3EF"/>
    <w:rsid w:val="2188E7BF"/>
    <w:rsid w:val="2223D2C8"/>
    <w:rsid w:val="245AF064"/>
    <w:rsid w:val="2BC1C7F1"/>
    <w:rsid w:val="2C1824F1"/>
    <w:rsid w:val="2F30C217"/>
    <w:rsid w:val="326F1A25"/>
    <w:rsid w:val="366A9264"/>
    <w:rsid w:val="3DF26C73"/>
    <w:rsid w:val="4029A9C8"/>
    <w:rsid w:val="428A6239"/>
    <w:rsid w:val="42B6CD22"/>
    <w:rsid w:val="48069CAC"/>
    <w:rsid w:val="4A2EFE04"/>
    <w:rsid w:val="5715DB39"/>
    <w:rsid w:val="5EEBE554"/>
    <w:rsid w:val="7455CF8A"/>
    <w:rsid w:val="76E81ED6"/>
    <w:rsid w:val="7B6B5814"/>
    <w:rsid w:val="7D6DEF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8A670"/>
  <w15:docId w15:val="{CE4C6A11-0D8E-478D-BD5C-27CA2F66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E77"/>
    <w:pPr>
      <w:widowControl w:val="0"/>
      <w:spacing w:after="0" w:line="240" w:lineRule="auto"/>
    </w:pPr>
    <w:rPr>
      <w:rFonts w:ascii="CG Times" w:eastAsia="Times New Roman" w:hAnsi="CG Times"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7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List Paragraph11,Dot pt,Colorful List - Accent 11,No Spacing1,List Paragraph Char Char Char,Indicator Text,Numbered Para 1,Bullet 1,Bullet Points,MAIN CONTENT,List Paragraph12,List Paragraph2,OBC Bullet,L"/>
    <w:basedOn w:val="Normal"/>
    <w:link w:val="ListParagraphChar"/>
    <w:uiPriority w:val="1"/>
    <w:qFormat/>
    <w:rsid w:val="003865FD"/>
    <w:pPr>
      <w:ind w:left="720"/>
      <w:contextualSpacing/>
    </w:pPr>
  </w:style>
  <w:style w:type="paragraph" w:styleId="BalloonText">
    <w:name w:val="Balloon Text"/>
    <w:basedOn w:val="Normal"/>
    <w:link w:val="BalloonTextChar"/>
    <w:uiPriority w:val="99"/>
    <w:semiHidden/>
    <w:unhideWhenUsed/>
    <w:rsid w:val="00792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E0"/>
    <w:rPr>
      <w:rFonts w:ascii="Segoe UI" w:eastAsia="Times New Roman" w:hAnsi="Segoe UI" w:cs="Segoe UI"/>
      <w:snapToGrid w:val="0"/>
      <w:sz w:val="18"/>
      <w:szCs w:val="18"/>
      <w:lang w:val="en-US"/>
    </w:rPr>
  </w:style>
  <w:style w:type="character" w:styleId="CommentReference">
    <w:name w:val="annotation reference"/>
    <w:basedOn w:val="DefaultParagraphFont"/>
    <w:uiPriority w:val="99"/>
    <w:semiHidden/>
    <w:unhideWhenUsed/>
    <w:rsid w:val="00764153"/>
    <w:rPr>
      <w:sz w:val="16"/>
      <w:szCs w:val="16"/>
    </w:rPr>
  </w:style>
  <w:style w:type="paragraph" w:styleId="CommentText">
    <w:name w:val="annotation text"/>
    <w:basedOn w:val="Normal"/>
    <w:link w:val="CommentTextChar"/>
    <w:uiPriority w:val="99"/>
    <w:unhideWhenUsed/>
    <w:rsid w:val="00764153"/>
    <w:rPr>
      <w:sz w:val="20"/>
    </w:rPr>
  </w:style>
  <w:style w:type="character" w:customStyle="1" w:styleId="CommentTextChar">
    <w:name w:val="Comment Text Char"/>
    <w:basedOn w:val="DefaultParagraphFont"/>
    <w:link w:val="CommentText"/>
    <w:uiPriority w:val="99"/>
    <w:rsid w:val="00764153"/>
    <w:rPr>
      <w:rFonts w:ascii="CG Times" w:eastAsia="Times New Roman" w:hAnsi="CG Times"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764153"/>
    <w:rPr>
      <w:b/>
      <w:bCs/>
    </w:rPr>
  </w:style>
  <w:style w:type="character" w:customStyle="1" w:styleId="CommentSubjectChar">
    <w:name w:val="Comment Subject Char"/>
    <w:basedOn w:val="CommentTextChar"/>
    <w:link w:val="CommentSubject"/>
    <w:uiPriority w:val="99"/>
    <w:semiHidden/>
    <w:rsid w:val="00764153"/>
    <w:rPr>
      <w:rFonts w:ascii="CG Times" w:eastAsia="Times New Roman" w:hAnsi="CG Times" w:cs="Times New Roman"/>
      <w:b/>
      <w:bCs/>
      <w:snapToGrid w:val="0"/>
      <w:sz w:val="20"/>
      <w:szCs w:val="20"/>
      <w:lang w:val="en-US"/>
    </w:rPr>
  </w:style>
  <w:style w:type="paragraph" w:styleId="NoSpacing">
    <w:name w:val="No Spacing"/>
    <w:uiPriority w:val="1"/>
    <w:qFormat/>
    <w:rsid w:val="008975DF"/>
    <w:pPr>
      <w:widowControl w:val="0"/>
      <w:spacing w:after="0" w:line="240" w:lineRule="auto"/>
    </w:pPr>
    <w:rPr>
      <w:rFonts w:ascii="CG Times" w:eastAsia="Times New Roman" w:hAnsi="CG Times" w:cs="Times New Roman"/>
      <w:snapToGrid w:val="0"/>
      <w:szCs w:val="20"/>
      <w:lang w:val="en-US"/>
    </w:rPr>
  </w:style>
  <w:style w:type="character" w:styleId="Hyperlink">
    <w:name w:val="Hyperlink"/>
    <w:basedOn w:val="DefaultParagraphFont"/>
    <w:uiPriority w:val="99"/>
    <w:unhideWhenUsed/>
    <w:rsid w:val="004A1DEF"/>
    <w:rPr>
      <w:color w:val="0000FF" w:themeColor="hyperlink"/>
      <w:u w:val="single"/>
    </w:rPr>
  </w:style>
  <w:style w:type="character" w:styleId="UnresolvedMention">
    <w:name w:val="Unresolved Mention"/>
    <w:basedOn w:val="DefaultParagraphFont"/>
    <w:uiPriority w:val="99"/>
    <w:semiHidden/>
    <w:unhideWhenUsed/>
    <w:rsid w:val="004A1DEF"/>
    <w:rPr>
      <w:color w:val="605E5C"/>
      <w:shd w:val="clear" w:color="auto" w:fill="E1DFDD"/>
    </w:rPr>
  </w:style>
  <w:style w:type="paragraph" w:styleId="Header">
    <w:name w:val="header"/>
    <w:basedOn w:val="Normal"/>
    <w:link w:val="HeaderChar"/>
    <w:uiPriority w:val="99"/>
    <w:unhideWhenUsed/>
    <w:rsid w:val="00B37A57"/>
    <w:pPr>
      <w:tabs>
        <w:tab w:val="center" w:pos="4513"/>
        <w:tab w:val="right" w:pos="9026"/>
      </w:tabs>
    </w:pPr>
  </w:style>
  <w:style w:type="character" w:customStyle="1" w:styleId="HeaderChar">
    <w:name w:val="Header Char"/>
    <w:basedOn w:val="DefaultParagraphFont"/>
    <w:link w:val="Header"/>
    <w:uiPriority w:val="99"/>
    <w:rsid w:val="00B37A57"/>
    <w:rPr>
      <w:rFonts w:ascii="CG Times" w:eastAsia="Times New Roman" w:hAnsi="CG Times" w:cs="Times New Roman"/>
      <w:snapToGrid w:val="0"/>
      <w:szCs w:val="20"/>
      <w:lang w:val="en-US"/>
    </w:rPr>
  </w:style>
  <w:style w:type="paragraph" w:styleId="Footer">
    <w:name w:val="footer"/>
    <w:basedOn w:val="Normal"/>
    <w:link w:val="FooterChar"/>
    <w:uiPriority w:val="99"/>
    <w:unhideWhenUsed/>
    <w:rsid w:val="00B37A57"/>
    <w:pPr>
      <w:tabs>
        <w:tab w:val="center" w:pos="4513"/>
        <w:tab w:val="right" w:pos="9026"/>
      </w:tabs>
    </w:pPr>
  </w:style>
  <w:style w:type="character" w:customStyle="1" w:styleId="FooterChar">
    <w:name w:val="Footer Char"/>
    <w:basedOn w:val="DefaultParagraphFont"/>
    <w:link w:val="Footer"/>
    <w:uiPriority w:val="99"/>
    <w:rsid w:val="00B37A57"/>
    <w:rPr>
      <w:rFonts w:ascii="CG Times" w:eastAsia="Times New Roman" w:hAnsi="CG Times" w:cs="Times New Roman"/>
      <w:snapToGrid w:val="0"/>
      <w:szCs w:val="20"/>
      <w:lang w:val="en-US"/>
    </w:rPr>
  </w:style>
  <w:style w:type="paragraph" w:styleId="Revision">
    <w:name w:val="Revision"/>
    <w:hidden/>
    <w:uiPriority w:val="99"/>
    <w:semiHidden/>
    <w:rsid w:val="00C02F14"/>
    <w:pPr>
      <w:spacing w:after="0" w:line="240" w:lineRule="auto"/>
    </w:pPr>
    <w:rPr>
      <w:rFonts w:ascii="CG Times" w:eastAsia="Times New Roman" w:hAnsi="CG Times" w:cs="Times New Roman"/>
      <w:snapToGrid w:val="0"/>
      <w:szCs w:val="20"/>
      <w:lang w:val="en-US"/>
    </w:rPr>
  </w:style>
  <w:style w:type="paragraph" w:customStyle="1" w:styleId="pf0">
    <w:name w:val="pf0"/>
    <w:basedOn w:val="Normal"/>
    <w:rsid w:val="00544A0B"/>
    <w:pPr>
      <w:widowControl/>
      <w:spacing w:before="100" w:beforeAutospacing="1" w:after="100" w:afterAutospacing="1"/>
    </w:pPr>
    <w:rPr>
      <w:rFonts w:ascii="Times New Roman" w:hAnsi="Times New Roman"/>
      <w:snapToGrid/>
      <w:szCs w:val="24"/>
      <w:lang w:val="en-GB" w:eastAsia="en-GB"/>
    </w:rPr>
  </w:style>
  <w:style w:type="character" w:customStyle="1" w:styleId="cf01">
    <w:name w:val="cf01"/>
    <w:basedOn w:val="DefaultParagraphFont"/>
    <w:rsid w:val="00544A0B"/>
    <w:rPr>
      <w:rFonts w:ascii="Segoe UI" w:hAnsi="Segoe UI" w:cs="Segoe UI" w:hint="default"/>
      <w:sz w:val="18"/>
      <w:szCs w:val="18"/>
    </w:rPr>
  </w:style>
  <w:style w:type="character" w:customStyle="1" w:styleId="ListParagraphChar">
    <w:name w:val="List Paragraph Char"/>
    <w:aliases w:val="F5 List Paragraph Char,List Paragraph1 Char,List Paragraph11 Char,Dot pt Char,Colorful List - Accent 11 Char,No Spacing1 Char,List Paragraph Char Char Char Char,Indicator Text Char,Numbered Para 1 Char,Bullet 1 Char,MAIN CONTENT Char"/>
    <w:basedOn w:val="DefaultParagraphFont"/>
    <w:link w:val="ListParagraph"/>
    <w:uiPriority w:val="1"/>
    <w:locked/>
    <w:rsid w:val="00B41F67"/>
    <w:rPr>
      <w:rFonts w:ascii="CG Times" w:eastAsia="Times New Roman" w:hAnsi="CG Times" w:cs="Times New Roman"/>
      <w:snapToGrid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50808">
      <w:bodyDiv w:val="1"/>
      <w:marLeft w:val="0"/>
      <w:marRight w:val="0"/>
      <w:marTop w:val="0"/>
      <w:marBottom w:val="0"/>
      <w:divBdr>
        <w:top w:val="none" w:sz="0" w:space="0" w:color="auto"/>
        <w:left w:val="none" w:sz="0" w:space="0" w:color="auto"/>
        <w:bottom w:val="none" w:sz="0" w:space="0" w:color="auto"/>
        <w:right w:val="none" w:sz="0" w:space="0" w:color="auto"/>
      </w:divBdr>
    </w:div>
    <w:div w:id="144783808">
      <w:bodyDiv w:val="1"/>
      <w:marLeft w:val="0"/>
      <w:marRight w:val="0"/>
      <w:marTop w:val="0"/>
      <w:marBottom w:val="0"/>
      <w:divBdr>
        <w:top w:val="none" w:sz="0" w:space="0" w:color="auto"/>
        <w:left w:val="none" w:sz="0" w:space="0" w:color="auto"/>
        <w:bottom w:val="none" w:sz="0" w:space="0" w:color="auto"/>
        <w:right w:val="none" w:sz="0" w:space="0" w:color="auto"/>
      </w:divBdr>
    </w:div>
    <w:div w:id="223413376">
      <w:bodyDiv w:val="1"/>
      <w:marLeft w:val="0"/>
      <w:marRight w:val="0"/>
      <w:marTop w:val="0"/>
      <w:marBottom w:val="0"/>
      <w:divBdr>
        <w:top w:val="none" w:sz="0" w:space="0" w:color="auto"/>
        <w:left w:val="none" w:sz="0" w:space="0" w:color="auto"/>
        <w:bottom w:val="none" w:sz="0" w:space="0" w:color="auto"/>
        <w:right w:val="none" w:sz="0" w:space="0" w:color="auto"/>
      </w:divBdr>
    </w:div>
    <w:div w:id="252904555">
      <w:bodyDiv w:val="1"/>
      <w:marLeft w:val="0"/>
      <w:marRight w:val="0"/>
      <w:marTop w:val="0"/>
      <w:marBottom w:val="0"/>
      <w:divBdr>
        <w:top w:val="none" w:sz="0" w:space="0" w:color="auto"/>
        <w:left w:val="none" w:sz="0" w:space="0" w:color="auto"/>
        <w:bottom w:val="none" w:sz="0" w:space="0" w:color="auto"/>
        <w:right w:val="none" w:sz="0" w:space="0" w:color="auto"/>
      </w:divBdr>
      <w:divsChild>
        <w:div w:id="1624727559">
          <w:marLeft w:val="0"/>
          <w:marRight w:val="0"/>
          <w:marTop w:val="0"/>
          <w:marBottom w:val="0"/>
          <w:divBdr>
            <w:top w:val="none" w:sz="0" w:space="0" w:color="auto"/>
            <w:left w:val="none" w:sz="0" w:space="0" w:color="auto"/>
            <w:bottom w:val="none" w:sz="0" w:space="0" w:color="auto"/>
            <w:right w:val="none" w:sz="0" w:space="0" w:color="auto"/>
          </w:divBdr>
        </w:div>
      </w:divsChild>
    </w:div>
    <w:div w:id="301733990">
      <w:bodyDiv w:val="1"/>
      <w:marLeft w:val="0"/>
      <w:marRight w:val="0"/>
      <w:marTop w:val="0"/>
      <w:marBottom w:val="0"/>
      <w:divBdr>
        <w:top w:val="none" w:sz="0" w:space="0" w:color="auto"/>
        <w:left w:val="none" w:sz="0" w:space="0" w:color="auto"/>
        <w:bottom w:val="none" w:sz="0" w:space="0" w:color="auto"/>
        <w:right w:val="none" w:sz="0" w:space="0" w:color="auto"/>
      </w:divBdr>
    </w:div>
    <w:div w:id="421536227">
      <w:bodyDiv w:val="1"/>
      <w:marLeft w:val="0"/>
      <w:marRight w:val="0"/>
      <w:marTop w:val="0"/>
      <w:marBottom w:val="0"/>
      <w:divBdr>
        <w:top w:val="none" w:sz="0" w:space="0" w:color="auto"/>
        <w:left w:val="none" w:sz="0" w:space="0" w:color="auto"/>
        <w:bottom w:val="none" w:sz="0" w:space="0" w:color="auto"/>
        <w:right w:val="none" w:sz="0" w:space="0" w:color="auto"/>
      </w:divBdr>
    </w:div>
    <w:div w:id="441455943">
      <w:bodyDiv w:val="1"/>
      <w:marLeft w:val="0"/>
      <w:marRight w:val="0"/>
      <w:marTop w:val="0"/>
      <w:marBottom w:val="0"/>
      <w:divBdr>
        <w:top w:val="none" w:sz="0" w:space="0" w:color="auto"/>
        <w:left w:val="none" w:sz="0" w:space="0" w:color="auto"/>
        <w:bottom w:val="none" w:sz="0" w:space="0" w:color="auto"/>
        <w:right w:val="none" w:sz="0" w:space="0" w:color="auto"/>
      </w:divBdr>
    </w:div>
    <w:div w:id="552891272">
      <w:bodyDiv w:val="1"/>
      <w:marLeft w:val="0"/>
      <w:marRight w:val="0"/>
      <w:marTop w:val="0"/>
      <w:marBottom w:val="0"/>
      <w:divBdr>
        <w:top w:val="none" w:sz="0" w:space="0" w:color="auto"/>
        <w:left w:val="none" w:sz="0" w:space="0" w:color="auto"/>
        <w:bottom w:val="none" w:sz="0" w:space="0" w:color="auto"/>
        <w:right w:val="none" w:sz="0" w:space="0" w:color="auto"/>
      </w:divBdr>
      <w:divsChild>
        <w:div w:id="699822467">
          <w:marLeft w:val="0"/>
          <w:marRight w:val="0"/>
          <w:marTop w:val="0"/>
          <w:marBottom w:val="0"/>
          <w:divBdr>
            <w:top w:val="none" w:sz="0" w:space="0" w:color="auto"/>
            <w:left w:val="none" w:sz="0" w:space="0" w:color="auto"/>
            <w:bottom w:val="none" w:sz="0" w:space="0" w:color="auto"/>
            <w:right w:val="none" w:sz="0" w:space="0" w:color="auto"/>
          </w:divBdr>
          <w:divsChild>
            <w:div w:id="1678998935">
              <w:marLeft w:val="0"/>
              <w:marRight w:val="0"/>
              <w:marTop w:val="0"/>
              <w:marBottom w:val="0"/>
              <w:divBdr>
                <w:top w:val="none" w:sz="0" w:space="0" w:color="auto"/>
                <w:left w:val="none" w:sz="0" w:space="0" w:color="auto"/>
                <w:bottom w:val="none" w:sz="0" w:space="0" w:color="auto"/>
                <w:right w:val="none" w:sz="0" w:space="0" w:color="auto"/>
              </w:divBdr>
            </w:div>
          </w:divsChild>
        </w:div>
        <w:div w:id="1863854884">
          <w:marLeft w:val="0"/>
          <w:marRight w:val="0"/>
          <w:marTop w:val="0"/>
          <w:marBottom w:val="0"/>
          <w:divBdr>
            <w:top w:val="none" w:sz="0" w:space="0" w:color="auto"/>
            <w:left w:val="none" w:sz="0" w:space="0" w:color="auto"/>
            <w:bottom w:val="none" w:sz="0" w:space="0" w:color="auto"/>
            <w:right w:val="none" w:sz="0" w:space="0" w:color="auto"/>
          </w:divBdr>
          <w:divsChild>
            <w:div w:id="13569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09420">
      <w:bodyDiv w:val="1"/>
      <w:marLeft w:val="0"/>
      <w:marRight w:val="0"/>
      <w:marTop w:val="0"/>
      <w:marBottom w:val="0"/>
      <w:divBdr>
        <w:top w:val="none" w:sz="0" w:space="0" w:color="auto"/>
        <w:left w:val="none" w:sz="0" w:space="0" w:color="auto"/>
        <w:bottom w:val="none" w:sz="0" w:space="0" w:color="auto"/>
        <w:right w:val="none" w:sz="0" w:space="0" w:color="auto"/>
      </w:divBdr>
    </w:div>
    <w:div w:id="938484946">
      <w:bodyDiv w:val="1"/>
      <w:marLeft w:val="0"/>
      <w:marRight w:val="0"/>
      <w:marTop w:val="0"/>
      <w:marBottom w:val="0"/>
      <w:divBdr>
        <w:top w:val="none" w:sz="0" w:space="0" w:color="auto"/>
        <w:left w:val="none" w:sz="0" w:space="0" w:color="auto"/>
        <w:bottom w:val="none" w:sz="0" w:space="0" w:color="auto"/>
        <w:right w:val="none" w:sz="0" w:space="0" w:color="auto"/>
      </w:divBdr>
      <w:divsChild>
        <w:div w:id="386342145">
          <w:marLeft w:val="0"/>
          <w:marRight w:val="0"/>
          <w:marTop w:val="0"/>
          <w:marBottom w:val="0"/>
          <w:divBdr>
            <w:top w:val="none" w:sz="0" w:space="0" w:color="auto"/>
            <w:left w:val="none" w:sz="0" w:space="0" w:color="auto"/>
            <w:bottom w:val="none" w:sz="0" w:space="0" w:color="auto"/>
            <w:right w:val="none" w:sz="0" w:space="0" w:color="auto"/>
          </w:divBdr>
        </w:div>
      </w:divsChild>
    </w:div>
    <w:div w:id="1016731159">
      <w:bodyDiv w:val="1"/>
      <w:marLeft w:val="0"/>
      <w:marRight w:val="0"/>
      <w:marTop w:val="0"/>
      <w:marBottom w:val="0"/>
      <w:divBdr>
        <w:top w:val="none" w:sz="0" w:space="0" w:color="auto"/>
        <w:left w:val="none" w:sz="0" w:space="0" w:color="auto"/>
        <w:bottom w:val="none" w:sz="0" w:space="0" w:color="auto"/>
        <w:right w:val="none" w:sz="0" w:space="0" w:color="auto"/>
      </w:divBdr>
    </w:div>
    <w:div w:id="1068725036">
      <w:bodyDiv w:val="1"/>
      <w:marLeft w:val="0"/>
      <w:marRight w:val="0"/>
      <w:marTop w:val="0"/>
      <w:marBottom w:val="0"/>
      <w:divBdr>
        <w:top w:val="none" w:sz="0" w:space="0" w:color="auto"/>
        <w:left w:val="none" w:sz="0" w:space="0" w:color="auto"/>
        <w:bottom w:val="none" w:sz="0" w:space="0" w:color="auto"/>
        <w:right w:val="none" w:sz="0" w:space="0" w:color="auto"/>
      </w:divBdr>
    </w:div>
    <w:div w:id="1079593901">
      <w:bodyDiv w:val="1"/>
      <w:marLeft w:val="0"/>
      <w:marRight w:val="0"/>
      <w:marTop w:val="0"/>
      <w:marBottom w:val="0"/>
      <w:divBdr>
        <w:top w:val="none" w:sz="0" w:space="0" w:color="auto"/>
        <w:left w:val="none" w:sz="0" w:space="0" w:color="auto"/>
        <w:bottom w:val="none" w:sz="0" w:space="0" w:color="auto"/>
        <w:right w:val="none" w:sz="0" w:space="0" w:color="auto"/>
      </w:divBdr>
    </w:div>
    <w:div w:id="1102068733">
      <w:bodyDiv w:val="1"/>
      <w:marLeft w:val="0"/>
      <w:marRight w:val="0"/>
      <w:marTop w:val="0"/>
      <w:marBottom w:val="0"/>
      <w:divBdr>
        <w:top w:val="none" w:sz="0" w:space="0" w:color="auto"/>
        <w:left w:val="none" w:sz="0" w:space="0" w:color="auto"/>
        <w:bottom w:val="none" w:sz="0" w:space="0" w:color="auto"/>
        <w:right w:val="none" w:sz="0" w:space="0" w:color="auto"/>
      </w:divBdr>
    </w:div>
    <w:div w:id="1187601262">
      <w:bodyDiv w:val="1"/>
      <w:marLeft w:val="0"/>
      <w:marRight w:val="0"/>
      <w:marTop w:val="0"/>
      <w:marBottom w:val="0"/>
      <w:divBdr>
        <w:top w:val="none" w:sz="0" w:space="0" w:color="auto"/>
        <w:left w:val="none" w:sz="0" w:space="0" w:color="auto"/>
        <w:bottom w:val="none" w:sz="0" w:space="0" w:color="auto"/>
        <w:right w:val="none" w:sz="0" w:space="0" w:color="auto"/>
      </w:divBdr>
      <w:divsChild>
        <w:div w:id="169225291">
          <w:marLeft w:val="0"/>
          <w:marRight w:val="0"/>
          <w:marTop w:val="0"/>
          <w:marBottom w:val="0"/>
          <w:divBdr>
            <w:top w:val="none" w:sz="0" w:space="0" w:color="auto"/>
            <w:left w:val="none" w:sz="0" w:space="0" w:color="auto"/>
            <w:bottom w:val="none" w:sz="0" w:space="0" w:color="auto"/>
            <w:right w:val="none" w:sz="0" w:space="0" w:color="auto"/>
          </w:divBdr>
        </w:div>
      </w:divsChild>
    </w:div>
    <w:div w:id="1245912518">
      <w:bodyDiv w:val="1"/>
      <w:marLeft w:val="0"/>
      <w:marRight w:val="0"/>
      <w:marTop w:val="0"/>
      <w:marBottom w:val="0"/>
      <w:divBdr>
        <w:top w:val="none" w:sz="0" w:space="0" w:color="auto"/>
        <w:left w:val="none" w:sz="0" w:space="0" w:color="auto"/>
        <w:bottom w:val="none" w:sz="0" w:space="0" w:color="auto"/>
        <w:right w:val="none" w:sz="0" w:space="0" w:color="auto"/>
      </w:divBdr>
    </w:div>
    <w:div w:id="1292436990">
      <w:bodyDiv w:val="1"/>
      <w:marLeft w:val="0"/>
      <w:marRight w:val="0"/>
      <w:marTop w:val="0"/>
      <w:marBottom w:val="0"/>
      <w:divBdr>
        <w:top w:val="none" w:sz="0" w:space="0" w:color="auto"/>
        <w:left w:val="none" w:sz="0" w:space="0" w:color="auto"/>
        <w:bottom w:val="none" w:sz="0" w:space="0" w:color="auto"/>
        <w:right w:val="none" w:sz="0" w:space="0" w:color="auto"/>
      </w:divBdr>
    </w:div>
    <w:div w:id="1516461762">
      <w:bodyDiv w:val="1"/>
      <w:marLeft w:val="0"/>
      <w:marRight w:val="0"/>
      <w:marTop w:val="0"/>
      <w:marBottom w:val="0"/>
      <w:divBdr>
        <w:top w:val="none" w:sz="0" w:space="0" w:color="auto"/>
        <w:left w:val="none" w:sz="0" w:space="0" w:color="auto"/>
        <w:bottom w:val="none" w:sz="0" w:space="0" w:color="auto"/>
        <w:right w:val="none" w:sz="0" w:space="0" w:color="auto"/>
      </w:divBdr>
    </w:div>
    <w:div w:id="1540778315">
      <w:bodyDiv w:val="1"/>
      <w:marLeft w:val="0"/>
      <w:marRight w:val="0"/>
      <w:marTop w:val="0"/>
      <w:marBottom w:val="0"/>
      <w:divBdr>
        <w:top w:val="none" w:sz="0" w:space="0" w:color="auto"/>
        <w:left w:val="none" w:sz="0" w:space="0" w:color="auto"/>
        <w:bottom w:val="none" w:sz="0" w:space="0" w:color="auto"/>
        <w:right w:val="none" w:sz="0" w:space="0" w:color="auto"/>
      </w:divBdr>
      <w:divsChild>
        <w:div w:id="1717268377">
          <w:marLeft w:val="0"/>
          <w:marRight w:val="0"/>
          <w:marTop w:val="0"/>
          <w:marBottom w:val="0"/>
          <w:divBdr>
            <w:top w:val="none" w:sz="0" w:space="0" w:color="auto"/>
            <w:left w:val="none" w:sz="0" w:space="0" w:color="auto"/>
            <w:bottom w:val="none" w:sz="0" w:space="0" w:color="auto"/>
            <w:right w:val="none" w:sz="0" w:space="0" w:color="auto"/>
          </w:divBdr>
        </w:div>
      </w:divsChild>
    </w:div>
    <w:div w:id="1574927909">
      <w:bodyDiv w:val="1"/>
      <w:marLeft w:val="0"/>
      <w:marRight w:val="0"/>
      <w:marTop w:val="0"/>
      <w:marBottom w:val="0"/>
      <w:divBdr>
        <w:top w:val="none" w:sz="0" w:space="0" w:color="auto"/>
        <w:left w:val="none" w:sz="0" w:space="0" w:color="auto"/>
        <w:bottom w:val="none" w:sz="0" w:space="0" w:color="auto"/>
        <w:right w:val="none" w:sz="0" w:space="0" w:color="auto"/>
      </w:divBdr>
    </w:div>
    <w:div w:id="1611427765">
      <w:bodyDiv w:val="1"/>
      <w:marLeft w:val="0"/>
      <w:marRight w:val="0"/>
      <w:marTop w:val="0"/>
      <w:marBottom w:val="0"/>
      <w:divBdr>
        <w:top w:val="none" w:sz="0" w:space="0" w:color="auto"/>
        <w:left w:val="none" w:sz="0" w:space="0" w:color="auto"/>
        <w:bottom w:val="none" w:sz="0" w:space="0" w:color="auto"/>
        <w:right w:val="none" w:sz="0" w:space="0" w:color="auto"/>
      </w:divBdr>
    </w:div>
    <w:div w:id="1721172414">
      <w:bodyDiv w:val="1"/>
      <w:marLeft w:val="0"/>
      <w:marRight w:val="0"/>
      <w:marTop w:val="0"/>
      <w:marBottom w:val="0"/>
      <w:divBdr>
        <w:top w:val="none" w:sz="0" w:space="0" w:color="auto"/>
        <w:left w:val="none" w:sz="0" w:space="0" w:color="auto"/>
        <w:bottom w:val="none" w:sz="0" w:space="0" w:color="auto"/>
        <w:right w:val="none" w:sz="0" w:space="0" w:color="auto"/>
      </w:divBdr>
      <w:divsChild>
        <w:div w:id="1202329776">
          <w:marLeft w:val="0"/>
          <w:marRight w:val="0"/>
          <w:marTop w:val="0"/>
          <w:marBottom w:val="0"/>
          <w:divBdr>
            <w:top w:val="none" w:sz="0" w:space="0" w:color="auto"/>
            <w:left w:val="none" w:sz="0" w:space="0" w:color="auto"/>
            <w:bottom w:val="none" w:sz="0" w:space="0" w:color="auto"/>
            <w:right w:val="none" w:sz="0" w:space="0" w:color="auto"/>
          </w:divBdr>
          <w:divsChild>
            <w:div w:id="120609443">
              <w:marLeft w:val="0"/>
              <w:marRight w:val="0"/>
              <w:marTop w:val="0"/>
              <w:marBottom w:val="0"/>
              <w:divBdr>
                <w:top w:val="none" w:sz="0" w:space="0" w:color="auto"/>
                <w:left w:val="none" w:sz="0" w:space="0" w:color="auto"/>
                <w:bottom w:val="none" w:sz="0" w:space="0" w:color="auto"/>
                <w:right w:val="none" w:sz="0" w:space="0" w:color="auto"/>
              </w:divBdr>
            </w:div>
          </w:divsChild>
        </w:div>
        <w:div w:id="1743329541">
          <w:marLeft w:val="0"/>
          <w:marRight w:val="0"/>
          <w:marTop w:val="0"/>
          <w:marBottom w:val="0"/>
          <w:divBdr>
            <w:top w:val="none" w:sz="0" w:space="0" w:color="auto"/>
            <w:left w:val="none" w:sz="0" w:space="0" w:color="auto"/>
            <w:bottom w:val="none" w:sz="0" w:space="0" w:color="auto"/>
            <w:right w:val="none" w:sz="0" w:space="0" w:color="auto"/>
          </w:divBdr>
          <w:divsChild>
            <w:div w:id="6237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97275">
      <w:bodyDiv w:val="1"/>
      <w:marLeft w:val="0"/>
      <w:marRight w:val="0"/>
      <w:marTop w:val="0"/>
      <w:marBottom w:val="0"/>
      <w:divBdr>
        <w:top w:val="none" w:sz="0" w:space="0" w:color="auto"/>
        <w:left w:val="none" w:sz="0" w:space="0" w:color="auto"/>
        <w:bottom w:val="none" w:sz="0" w:space="0" w:color="auto"/>
        <w:right w:val="none" w:sz="0" w:space="0" w:color="auto"/>
      </w:divBdr>
    </w:div>
    <w:div w:id="1862741073">
      <w:bodyDiv w:val="1"/>
      <w:marLeft w:val="0"/>
      <w:marRight w:val="0"/>
      <w:marTop w:val="0"/>
      <w:marBottom w:val="0"/>
      <w:divBdr>
        <w:top w:val="none" w:sz="0" w:space="0" w:color="auto"/>
        <w:left w:val="none" w:sz="0" w:space="0" w:color="auto"/>
        <w:bottom w:val="none" w:sz="0" w:space="0" w:color="auto"/>
        <w:right w:val="none" w:sz="0" w:space="0" w:color="auto"/>
      </w:divBdr>
    </w:div>
    <w:div w:id="1900944397">
      <w:bodyDiv w:val="1"/>
      <w:marLeft w:val="0"/>
      <w:marRight w:val="0"/>
      <w:marTop w:val="0"/>
      <w:marBottom w:val="0"/>
      <w:divBdr>
        <w:top w:val="none" w:sz="0" w:space="0" w:color="auto"/>
        <w:left w:val="none" w:sz="0" w:space="0" w:color="auto"/>
        <w:bottom w:val="none" w:sz="0" w:space="0" w:color="auto"/>
        <w:right w:val="none" w:sz="0" w:space="0" w:color="auto"/>
      </w:divBdr>
    </w:div>
    <w:div w:id="1974940479">
      <w:bodyDiv w:val="1"/>
      <w:marLeft w:val="0"/>
      <w:marRight w:val="0"/>
      <w:marTop w:val="0"/>
      <w:marBottom w:val="0"/>
      <w:divBdr>
        <w:top w:val="none" w:sz="0" w:space="0" w:color="auto"/>
        <w:left w:val="none" w:sz="0" w:space="0" w:color="auto"/>
        <w:bottom w:val="none" w:sz="0" w:space="0" w:color="auto"/>
        <w:right w:val="none" w:sz="0" w:space="0" w:color="auto"/>
      </w:divBdr>
    </w:div>
    <w:div w:id="2059476140">
      <w:bodyDiv w:val="1"/>
      <w:marLeft w:val="0"/>
      <w:marRight w:val="0"/>
      <w:marTop w:val="0"/>
      <w:marBottom w:val="0"/>
      <w:divBdr>
        <w:top w:val="none" w:sz="0" w:space="0" w:color="auto"/>
        <w:left w:val="none" w:sz="0" w:space="0" w:color="auto"/>
        <w:bottom w:val="none" w:sz="0" w:space="0" w:color="auto"/>
        <w:right w:val="none" w:sz="0" w:space="0" w:color="auto"/>
      </w:divBdr>
    </w:div>
    <w:div w:id="211250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B6281-04AC-43EB-A369-3657DE3A8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3062</Words>
  <Characters>15974</Characters>
  <Application>Microsoft Office Word</Application>
  <DocSecurity>0</DocSecurity>
  <Lines>417</Lines>
  <Paragraphs>177</Paragraphs>
  <ScaleCrop>false</ScaleCrop>
  <HeadingPairs>
    <vt:vector size="2" baseType="variant">
      <vt:variant>
        <vt:lpstr>Title</vt:lpstr>
      </vt:variant>
      <vt:variant>
        <vt:i4>1</vt:i4>
      </vt:variant>
    </vt:vector>
  </HeadingPairs>
  <TitlesOfParts>
    <vt:vector size="1" baseType="lpstr">
      <vt:lpstr/>
    </vt:vector>
  </TitlesOfParts>
  <Company>Institute of Cancer Research</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Finney</dc:creator>
  <cp:keywords/>
  <dc:description/>
  <cp:lastModifiedBy>Jacqui Philips</cp:lastModifiedBy>
  <cp:revision>4</cp:revision>
  <cp:lastPrinted>2022-09-16T17:36:00Z</cp:lastPrinted>
  <dcterms:created xsi:type="dcterms:W3CDTF">2025-12-10T15:52:00Z</dcterms:created>
  <dcterms:modified xsi:type="dcterms:W3CDTF">2025-12-10T15:55:00Z</dcterms:modified>
</cp:coreProperties>
</file>