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4F22" w14:textId="2F61E4C1" w:rsidR="000233A5" w:rsidRDefault="000233A5" w:rsidP="366A9264">
      <w:pPr>
        <w:tabs>
          <w:tab w:val="center" w:pos="4513"/>
        </w:tabs>
        <w:rPr>
          <w:rFonts w:ascii="Arial" w:hAnsi="Arial"/>
          <w:b/>
          <w:bCs/>
          <w:lang w:val="en-GB"/>
        </w:rPr>
      </w:pPr>
      <w:r>
        <w:rPr>
          <w:noProof/>
          <w:snapToGrid/>
          <w:lang w:val="en-GB" w:eastAsia="en-GB"/>
        </w:rPr>
        <w:drawing>
          <wp:anchor distT="0" distB="0" distL="114300" distR="114300" simplePos="0" relativeHeight="251658240" behindDoc="1" locked="0" layoutInCell="1" allowOverlap="1" wp14:anchorId="3A4C925F" wp14:editId="5C950D0A">
            <wp:simplePos x="0" y="0"/>
            <wp:positionH relativeFrom="column">
              <wp:posOffset>5348605</wp:posOffset>
            </wp:positionH>
            <wp:positionV relativeFrom="page">
              <wp:posOffset>260350</wp:posOffset>
            </wp:positionV>
            <wp:extent cx="1414145" cy="927100"/>
            <wp:effectExtent l="0" t="0" r="0" b="6350"/>
            <wp:wrapSquare wrapText="bothSides"/>
            <wp:docPr id="1" name="Picture 1" descr="ICR_A_Col_RGB_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_A_Col_RGB_L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C57">
        <w:rPr>
          <w:rFonts w:ascii="Arial" w:hAnsi="Arial"/>
          <w:b/>
          <w:bCs/>
          <w:lang w:val="en-GB"/>
        </w:rPr>
        <w:t xml:space="preserve">REDACTED </w:t>
      </w:r>
      <w:r w:rsidR="000310B7">
        <w:rPr>
          <w:rFonts w:ascii="Arial" w:hAnsi="Arial"/>
          <w:b/>
          <w:bCs/>
          <w:lang w:val="en-GB"/>
        </w:rPr>
        <w:t xml:space="preserve">MINUTES OF A </w:t>
      </w:r>
      <w:r w:rsidRPr="366A9264">
        <w:rPr>
          <w:rFonts w:ascii="Arial" w:hAnsi="Arial"/>
          <w:b/>
          <w:bCs/>
          <w:lang w:val="en-GB"/>
        </w:rPr>
        <w:t xml:space="preserve">MEETING OF THE </w:t>
      </w:r>
      <w:r w:rsidR="00D1726D" w:rsidRPr="366A9264">
        <w:rPr>
          <w:rFonts w:ascii="Arial" w:hAnsi="Arial"/>
          <w:b/>
          <w:bCs/>
          <w:lang w:val="en-GB"/>
        </w:rPr>
        <w:t xml:space="preserve">BOARD OF </w:t>
      </w:r>
      <w:r w:rsidRPr="366A9264">
        <w:rPr>
          <w:rFonts w:ascii="Arial" w:hAnsi="Arial"/>
          <w:b/>
          <w:bCs/>
          <w:lang w:val="en-GB"/>
        </w:rPr>
        <w:t>TRUSTEES</w:t>
      </w:r>
    </w:p>
    <w:p w14:paraId="1206A7D1" w14:textId="77777777" w:rsidR="000233A5" w:rsidRDefault="000233A5" w:rsidP="009D2418">
      <w:pPr>
        <w:tabs>
          <w:tab w:val="center" w:pos="4513"/>
        </w:tabs>
        <w:rPr>
          <w:rFonts w:ascii="Arial" w:hAnsi="Arial"/>
          <w:b/>
          <w:lang w:val="en-GB"/>
        </w:rPr>
      </w:pPr>
      <w:r>
        <w:rPr>
          <w:rFonts w:ascii="Arial" w:hAnsi="Arial"/>
          <w:b/>
          <w:lang w:val="en-GB"/>
        </w:rPr>
        <w:t xml:space="preserve">OF THE INSTITUTE OF CANCER RESEARCH </w:t>
      </w:r>
    </w:p>
    <w:p w14:paraId="2460B5F3" w14:textId="08D7A979" w:rsidR="000233A5" w:rsidRDefault="00F6742A" w:rsidP="009D2418">
      <w:pPr>
        <w:tabs>
          <w:tab w:val="center" w:pos="4513"/>
        </w:tabs>
        <w:rPr>
          <w:rFonts w:ascii="Arial" w:hAnsi="Arial"/>
          <w:b/>
          <w:lang w:val="en-GB"/>
        </w:rPr>
      </w:pPr>
      <w:bookmarkStart w:id="0" w:name="_Hlk161220381"/>
      <w:bookmarkStart w:id="1" w:name="_Hlk169880483"/>
      <w:r>
        <w:rPr>
          <w:rFonts w:ascii="Arial" w:hAnsi="Arial"/>
          <w:b/>
          <w:lang w:val="en-GB"/>
        </w:rPr>
        <w:t>Thursday</w:t>
      </w:r>
      <w:r w:rsidR="00DC43FA">
        <w:rPr>
          <w:rFonts w:ascii="Arial" w:hAnsi="Arial"/>
          <w:b/>
          <w:lang w:val="en-GB"/>
        </w:rPr>
        <w:t xml:space="preserve"> 2</w:t>
      </w:r>
      <w:r w:rsidR="002738BD">
        <w:rPr>
          <w:rFonts w:ascii="Arial" w:hAnsi="Arial"/>
          <w:b/>
          <w:lang w:val="en-GB"/>
        </w:rPr>
        <w:t>6</w:t>
      </w:r>
      <w:r w:rsidR="00DC43FA">
        <w:rPr>
          <w:rFonts w:ascii="Arial" w:hAnsi="Arial"/>
          <w:b/>
          <w:lang w:val="en-GB"/>
        </w:rPr>
        <w:t xml:space="preserve"> </w:t>
      </w:r>
      <w:r w:rsidR="002738BD">
        <w:rPr>
          <w:rFonts w:ascii="Arial" w:hAnsi="Arial"/>
          <w:b/>
          <w:lang w:val="en-GB"/>
        </w:rPr>
        <w:t>June</w:t>
      </w:r>
      <w:r w:rsidR="00045162">
        <w:rPr>
          <w:rFonts w:ascii="Arial" w:hAnsi="Arial"/>
          <w:b/>
          <w:lang w:val="en-GB"/>
        </w:rPr>
        <w:t xml:space="preserve"> </w:t>
      </w:r>
      <w:r w:rsidR="005632F9">
        <w:rPr>
          <w:rFonts w:ascii="Arial" w:hAnsi="Arial"/>
          <w:b/>
          <w:lang w:val="en-GB"/>
        </w:rPr>
        <w:t>202</w:t>
      </w:r>
      <w:r w:rsidR="0021314A">
        <w:rPr>
          <w:rFonts w:ascii="Arial" w:hAnsi="Arial"/>
          <w:b/>
          <w:lang w:val="en-GB"/>
        </w:rPr>
        <w:t>5</w:t>
      </w:r>
      <w:r w:rsidR="005632F9">
        <w:rPr>
          <w:rFonts w:ascii="Arial" w:hAnsi="Arial"/>
          <w:b/>
          <w:lang w:val="en-GB"/>
        </w:rPr>
        <w:t>,</w:t>
      </w:r>
      <w:r w:rsidR="00821A25" w:rsidRPr="00DE72DE">
        <w:rPr>
          <w:rFonts w:ascii="Arial" w:hAnsi="Arial"/>
          <w:b/>
          <w:lang w:val="en-GB"/>
        </w:rPr>
        <w:t xml:space="preserve"> </w:t>
      </w:r>
      <w:bookmarkStart w:id="2" w:name="_Hlk169880579"/>
      <w:r w:rsidR="000310B7">
        <w:rPr>
          <w:rFonts w:ascii="Arial" w:hAnsi="Arial"/>
          <w:b/>
          <w:lang w:val="en-GB"/>
        </w:rPr>
        <w:t>1000</w:t>
      </w:r>
      <w:r w:rsidR="00DC43FA">
        <w:rPr>
          <w:rFonts w:ascii="Arial" w:hAnsi="Arial"/>
          <w:b/>
          <w:lang w:val="en-GB"/>
        </w:rPr>
        <w:t xml:space="preserve"> - 1</w:t>
      </w:r>
      <w:r w:rsidR="002738BD">
        <w:rPr>
          <w:rFonts w:ascii="Arial" w:hAnsi="Arial"/>
          <w:b/>
          <w:lang w:val="en-GB"/>
        </w:rPr>
        <w:t>500</w:t>
      </w:r>
      <w:r w:rsidR="003D7AF2">
        <w:rPr>
          <w:rFonts w:ascii="Arial" w:hAnsi="Arial"/>
          <w:b/>
          <w:lang w:val="en-GB"/>
        </w:rPr>
        <w:t xml:space="preserve"> </w:t>
      </w:r>
      <w:bookmarkEnd w:id="2"/>
      <w:r w:rsidR="003D7AF2">
        <w:rPr>
          <w:rFonts w:ascii="Arial" w:hAnsi="Arial"/>
          <w:b/>
          <w:lang w:val="en-GB"/>
        </w:rPr>
        <w:t>HRS</w:t>
      </w:r>
    </w:p>
    <w:bookmarkEnd w:id="0"/>
    <w:bookmarkEnd w:id="1"/>
    <w:p w14:paraId="022794E1" w14:textId="3DCB144E" w:rsidR="00D96986" w:rsidRPr="00DF3CE9" w:rsidRDefault="00045162" w:rsidP="00E55BE6">
      <w:pPr>
        <w:spacing w:after="120"/>
        <w:rPr>
          <w:rFonts w:ascii="Arial" w:hAnsi="Arial" w:cs="Arial"/>
        </w:rPr>
      </w:pPr>
      <w:r w:rsidRPr="00045162">
        <w:rPr>
          <w:rFonts w:ascii="Arial" w:hAnsi="Arial" w:cs="Arial"/>
        </w:rPr>
        <w:t>CBL Lecture Theatre, ICR Chester Beatty Laboratories, 237 Fulham Road, SW3 6JB</w:t>
      </w:r>
    </w:p>
    <w:p w14:paraId="7141DA59" w14:textId="77777777" w:rsidR="002F67E7" w:rsidRDefault="002F67E7" w:rsidP="005527EB">
      <w:pPr>
        <w:rPr>
          <w:rFonts w:ascii="Segoe UI" w:eastAsia="Aptos" w:hAnsi="Segoe UI" w:cs="Segoe UI"/>
          <w:snapToGrid/>
          <w:color w:val="242424"/>
          <w:szCs w:val="24"/>
          <w:lang w:val="en-GB"/>
          <w14:ligatures w14:val="standardContextual"/>
        </w:rPr>
      </w:pPr>
    </w:p>
    <w:tbl>
      <w:tblPr>
        <w:tblStyle w:val="TableGrid"/>
        <w:tblW w:w="11179" w:type="dxa"/>
        <w:tblLayout w:type="fixed"/>
        <w:tblLook w:val="04A0" w:firstRow="1" w:lastRow="0" w:firstColumn="1" w:lastColumn="0" w:noHBand="0" w:noVBand="1"/>
      </w:tblPr>
      <w:tblGrid>
        <w:gridCol w:w="2074"/>
        <w:gridCol w:w="174"/>
        <w:gridCol w:w="4536"/>
        <w:gridCol w:w="273"/>
        <w:gridCol w:w="1417"/>
        <w:gridCol w:w="993"/>
        <w:gridCol w:w="1704"/>
        <w:gridCol w:w="8"/>
      </w:tblGrid>
      <w:tr w:rsidR="0021314A" w:rsidRPr="00115A6A" w14:paraId="161A7DBD" w14:textId="77777777" w:rsidTr="00EC618A">
        <w:tc>
          <w:tcPr>
            <w:tcW w:w="2248" w:type="dxa"/>
            <w:gridSpan w:val="2"/>
          </w:tcPr>
          <w:p w14:paraId="42D5549E" w14:textId="39CF5C09" w:rsidR="0021314A" w:rsidRPr="00115A6A" w:rsidRDefault="0021314A" w:rsidP="00634114">
            <w:pPr>
              <w:tabs>
                <w:tab w:val="center" w:pos="4872"/>
              </w:tabs>
              <w:spacing w:after="120"/>
              <w:rPr>
                <w:rFonts w:ascii="Arial" w:hAnsi="Arial" w:cs="Arial"/>
                <w:b/>
                <w:szCs w:val="24"/>
                <w:lang w:val="en-GB"/>
              </w:rPr>
            </w:pPr>
            <w:r w:rsidRPr="00115A6A">
              <w:rPr>
                <w:rFonts w:ascii="Arial" w:hAnsi="Arial" w:cs="Arial"/>
                <w:b/>
                <w:szCs w:val="24"/>
                <w:lang w:val="en-GB"/>
              </w:rPr>
              <w:t>Chair:</w:t>
            </w:r>
          </w:p>
        </w:tc>
        <w:tc>
          <w:tcPr>
            <w:tcW w:w="8931" w:type="dxa"/>
            <w:gridSpan w:val="6"/>
          </w:tcPr>
          <w:p w14:paraId="06FC3F71" w14:textId="67A9BDE3" w:rsidR="0021314A" w:rsidRPr="00115A6A" w:rsidRDefault="00E73882" w:rsidP="00634114">
            <w:pPr>
              <w:spacing w:after="120"/>
              <w:rPr>
                <w:rFonts w:ascii="Arial" w:hAnsi="Arial" w:cs="Arial"/>
                <w:strike/>
                <w:szCs w:val="24"/>
              </w:rPr>
            </w:pPr>
            <w:r w:rsidRPr="00115A6A">
              <w:rPr>
                <w:rFonts w:ascii="Arial" w:hAnsi="Arial" w:cs="Arial"/>
                <w:szCs w:val="24"/>
              </w:rPr>
              <w:t>Julia Buckingham (JBU)</w:t>
            </w:r>
            <w:r w:rsidR="00FF7BD3" w:rsidRPr="00115A6A">
              <w:rPr>
                <w:rFonts w:ascii="Arial" w:hAnsi="Arial" w:cs="Arial"/>
                <w:szCs w:val="24"/>
              </w:rPr>
              <w:t xml:space="preserve"> – Appointed Member</w:t>
            </w:r>
          </w:p>
        </w:tc>
      </w:tr>
      <w:tr w:rsidR="00374F10" w:rsidRPr="00115A6A" w14:paraId="42BD248A" w14:textId="77777777" w:rsidTr="00EC618A">
        <w:trPr>
          <w:trHeight w:val="2578"/>
        </w:trPr>
        <w:tc>
          <w:tcPr>
            <w:tcW w:w="2248" w:type="dxa"/>
            <w:gridSpan w:val="2"/>
          </w:tcPr>
          <w:p w14:paraId="11566B2B" w14:textId="1A73708D" w:rsidR="005038A0" w:rsidRPr="00115A6A" w:rsidRDefault="0008008A" w:rsidP="00634114">
            <w:pPr>
              <w:tabs>
                <w:tab w:val="center" w:pos="4872"/>
              </w:tabs>
              <w:spacing w:after="120"/>
              <w:rPr>
                <w:rFonts w:ascii="Arial" w:hAnsi="Arial" w:cs="Arial"/>
                <w:b/>
                <w:szCs w:val="24"/>
                <w:lang w:val="en-GB"/>
              </w:rPr>
            </w:pPr>
            <w:r w:rsidRPr="00115A6A">
              <w:rPr>
                <w:rFonts w:ascii="Arial" w:hAnsi="Arial" w:cs="Arial"/>
                <w:b/>
                <w:szCs w:val="24"/>
                <w:lang w:val="en-GB"/>
              </w:rPr>
              <w:t>Members:</w:t>
            </w:r>
          </w:p>
        </w:tc>
        <w:tc>
          <w:tcPr>
            <w:tcW w:w="4536" w:type="dxa"/>
          </w:tcPr>
          <w:p w14:paraId="564D3979" w14:textId="659B5AFC" w:rsidR="0008008A" w:rsidRPr="00AB3527" w:rsidRDefault="0008008A" w:rsidP="00634114">
            <w:pPr>
              <w:rPr>
                <w:rFonts w:ascii="Arial" w:hAnsi="Arial" w:cs="Arial"/>
                <w:i/>
                <w:iCs/>
                <w:szCs w:val="24"/>
              </w:rPr>
            </w:pPr>
            <w:r w:rsidRPr="00115A6A">
              <w:rPr>
                <w:rFonts w:ascii="Arial" w:hAnsi="Arial" w:cs="Arial"/>
                <w:szCs w:val="24"/>
              </w:rPr>
              <w:t>Carolin Barth (CBAR)</w:t>
            </w:r>
            <w:r w:rsidR="00AF1686" w:rsidRPr="00115A6A">
              <w:rPr>
                <w:rFonts w:ascii="Arial" w:hAnsi="Arial" w:cs="Arial"/>
                <w:szCs w:val="24"/>
              </w:rPr>
              <w:t xml:space="preserve"> </w:t>
            </w:r>
            <w:r w:rsidR="00FF7BD3" w:rsidRPr="00115A6A">
              <w:rPr>
                <w:rFonts w:ascii="Arial" w:hAnsi="Arial" w:cs="Arial"/>
                <w:szCs w:val="24"/>
              </w:rPr>
              <w:t>– Appointed Member</w:t>
            </w:r>
            <w:r w:rsidR="00AB3527">
              <w:rPr>
                <w:rFonts w:ascii="Arial" w:hAnsi="Arial" w:cs="Arial"/>
                <w:szCs w:val="24"/>
              </w:rPr>
              <w:t xml:space="preserve"> </w:t>
            </w:r>
            <w:r w:rsidR="00AB3527">
              <w:rPr>
                <w:rFonts w:ascii="Arial" w:hAnsi="Arial" w:cs="Arial"/>
                <w:i/>
                <w:iCs/>
                <w:szCs w:val="24"/>
              </w:rPr>
              <w:t>(via Teams)</w:t>
            </w:r>
          </w:p>
          <w:p w14:paraId="61E350EC" w14:textId="7B119351" w:rsidR="0008008A" w:rsidRPr="00115A6A" w:rsidRDefault="0008008A" w:rsidP="00634114">
            <w:pPr>
              <w:rPr>
                <w:rFonts w:ascii="Arial" w:hAnsi="Arial" w:cs="Arial"/>
                <w:szCs w:val="24"/>
              </w:rPr>
            </w:pPr>
            <w:r w:rsidRPr="00115A6A">
              <w:rPr>
                <w:rFonts w:ascii="Arial" w:hAnsi="Arial" w:cs="Arial"/>
                <w:szCs w:val="24"/>
              </w:rPr>
              <w:t>Anthony Clare (ACL)</w:t>
            </w:r>
            <w:r w:rsidR="00840ADB" w:rsidRPr="00115A6A">
              <w:rPr>
                <w:rFonts w:ascii="Arial" w:hAnsi="Arial" w:cs="Arial"/>
                <w:szCs w:val="24"/>
              </w:rPr>
              <w:t xml:space="preserve"> </w:t>
            </w:r>
            <w:r w:rsidR="00FF7BD3" w:rsidRPr="00115A6A">
              <w:rPr>
                <w:rFonts w:ascii="Arial" w:hAnsi="Arial" w:cs="Arial"/>
                <w:szCs w:val="24"/>
              </w:rPr>
              <w:t>– Appointed Member</w:t>
            </w:r>
          </w:p>
          <w:p w14:paraId="1F6C2F4E" w14:textId="565FC0A9" w:rsidR="00FF7BD3" w:rsidRPr="00115A6A" w:rsidRDefault="00E73882" w:rsidP="00634114">
            <w:pPr>
              <w:rPr>
                <w:rFonts w:ascii="Arial" w:hAnsi="Arial" w:cs="Arial"/>
                <w:szCs w:val="24"/>
              </w:rPr>
            </w:pPr>
            <w:r w:rsidRPr="00115A6A">
              <w:rPr>
                <w:rFonts w:ascii="Arial" w:hAnsi="Arial" w:cs="Arial"/>
                <w:szCs w:val="24"/>
              </w:rPr>
              <w:t xml:space="preserve">Charlie Foreman (CFO), Deputy Chair </w:t>
            </w:r>
            <w:r w:rsidR="00FF7BD3" w:rsidRPr="00115A6A">
              <w:rPr>
                <w:rFonts w:ascii="Arial" w:hAnsi="Arial" w:cs="Arial"/>
                <w:szCs w:val="24"/>
              </w:rPr>
              <w:t>– Appointed Member</w:t>
            </w:r>
            <w:r w:rsidR="00EE2689">
              <w:rPr>
                <w:rFonts w:ascii="Arial" w:hAnsi="Arial" w:cs="Arial"/>
                <w:szCs w:val="24"/>
              </w:rPr>
              <w:t xml:space="preserve"> (leaving at 2pm)</w:t>
            </w:r>
          </w:p>
          <w:p w14:paraId="0026AAB3" w14:textId="2F1B4672" w:rsidR="003D7AF2" w:rsidRPr="00115A6A" w:rsidRDefault="003D7AF2" w:rsidP="00634114">
            <w:pPr>
              <w:rPr>
                <w:rFonts w:ascii="Arial" w:hAnsi="Arial" w:cs="Arial"/>
                <w:i/>
                <w:iCs/>
                <w:szCs w:val="24"/>
              </w:rPr>
            </w:pPr>
            <w:r w:rsidRPr="00115A6A">
              <w:rPr>
                <w:rFonts w:ascii="Arial" w:hAnsi="Arial" w:cs="Arial"/>
                <w:szCs w:val="24"/>
              </w:rPr>
              <w:t>Margaret Frame (MFR)</w:t>
            </w:r>
            <w:r w:rsidR="00D51EE5" w:rsidRPr="00115A6A">
              <w:rPr>
                <w:rFonts w:ascii="Arial" w:hAnsi="Arial" w:cs="Arial"/>
                <w:szCs w:val="24"/>
              </w:rPr>
              <w:t xml:space="preserve"> </w:t>
            </w:r>
            <w:r w:rsidR="00FF7BD3" w:rsidRPr="00115A6A">
              <w:rPr>
                <w:rFonts w:ascii="Arial" w:hAnsi="Arial" w:cs="Arial"/>
                <w:szCs w:val="24"/>
              </w:rPr>
              <w:t>– Appointed Member</w:t>
            </w:r>
          </w:p>
          <w:p w14:paraId="4190702E" w14:textId="10D31BC3" w:rsidR="00B8403D" w:rsidRDefault="0008008A" w:rsidP="00B8403D">
            <w:pPr>
              <w:rPr>
                <w:rFonts w:ascii="Arial" w:hAnsi="Arial" w:cs="Arial"/>
                <w:i/>
                <w:iCs/>
                <w:szCs w:val="24"/>
              </w:rPr>
            </w:pPr>
            <w:r w:rsidRPr="00115A6A">
              <w:rPr>
                <w:rFonts w:ascii="Arial" w:hAnsi="Arial" w:cs="Arial"/>
                <w:szCs w:val="24"/>
              </w:rPr>
              <w:t>Kristian Helin (KHE)</w:t>
            </w:r>
            <w:r w:rsidR="003D49F7" w:rsidRPr="00115A6A">
              <w:rPr>
                <w:rFonts w:ascii="Arial" w:hAnsi="Arial" w:cs="Arial"/>
                <w:szCs w:val="24"/>
              </w:rPr>
              <w:t>, CEO</w:t>
            </w:r>
            <w:r w:rsidR="003D7AF2" w:rsidRPr="00115A6A">
              <w:rPr>
                <w:rFonts w:ascii="Arial" w:hAnsi="Arial" w:cs="Arial"/>
                <w:szCs w:val="24"/>
              </w:rPr>
              <w:t xml:space="preserve"> </w:t>
            </w:r>
            <w:r w:rsidR="00FF7BD3" w:rsidRPr="00115A6A">
              <w:rPr>
                <w:rFonts w:ascii="Arial" w:hAnsi="Arial" w:cs="Arial"/>
                <w:i/>
                <w:iCs/>
                <w:szCs w:val="24"/>
              </w:rPr>
              <w:t>ex officio</w:t>
            </w:r>
          </w:p>
          <w:p w14:paraId="3B5A0A3E" w14:textId="4E9959E5" w:rsidR="0008008A" w:rsidRPr="008D4011" w:rsidRDefault="0008008A" w:rsidP="00B8403D">
            <w:pPr>
              <w:rPr>
                <w:rFonts w:ascii="Arial" w:hAnsi="Arial" w:cs="Arial"/>
                <w:szCs w:val="24"/>
              </w:rPr>
            </w:pPr>
          </w:p>
        </w:tc>
        <w:tc>
          <w:tcPr>
            <w:tcW w:w="4395" w:type="dxa"/>
            <w:gridSpan w:val="5"/>
          </w:tcPr>
          <w:p w14:paraId="26CBDBA3" w14:textId="6C1A7457" w:rsidR="00AB3527" w:rsidRDefault="00AB3527" w:rsidP="00634114">
            <w:pPr>
              <w:rPr>
                <w:rFonts w:ascii="Arial" w:hAnsi="Arial" w:cs="Arial"/>
                <w:szCs w:val="24"/>
              </w:rPr>
            </w:pPr>
            <w:r w:rsidRPr="00115A6A">
              <w:rPr>
                <w:rFonts w:ascii="Arial" w:hAnsi="Arial" w:cs="Arial"/>
                <w:szCs w:val="24"/>
              </w:rPr>
              <w:t xml:space="preserve">Clare Isacke (CIS), Dean of Academic and Research Affairs </w:t>
            </w:r>
            <w:r w:rsidRPr="00115A6A">
              <w:rPr>
                <w:rFonts w:ascii="Arial" w:hAnsi="Arial" w:cs="Arial"/>
                <w:i/>
                <w:iCs/>
                <w:szCs w:val="24"/>
              </w:rPr>
              <w:t>ex officio</w:t>
            </w:r>
          </w:p>
          <w:p w14:paraId="560AC9A8" w14:textId="72C91231" w:rsidR="00826043" w:rsidRPr="00115A6A" w:rsidRDefault="00826043" w:rsidP="00634114">
            <w:pPr>
              <w:rPr>
                <w:rFonts w:ascii="Arial" w:hAnsi="Arial" w:cs="Arial"/>
                <w:szCs w:val="24"/>
              </w:rPr>
            </w:pPr>
            <w:r w:rsidRPr="00115A6A">
              <w:rPr>
                <w:rFonts w:ascii="Arial" w:hAnsi="Arial" w:cs="Arial"/>
                <w:szCs w:val="24"/>
              </w:rPr>
              <w:t>Nic Jones (NCJ)</w:t>
            </w:r>
            <w:r w:rsidR="00097814" w:rsidRPr="00115A6A">
              <w:rPr>
                <w:rFonts w:ascii="Arial" w:hAnsi="Arial" w:cs="Arial"/>
                <w:szCs w:val="24"/>
              </w:rPr>
              <w:t xml:space="preserve"> </w:t>
            </w:r>
            <w:r w:rsidR="00FF7BD3" w:rsidRPr="00115A6A">
              <w:rPr>
                <w:rFonts w:ascii="Arial" w:hAnsi="Arial" w:cs="Arial"/>
                <w:szCs w:val="24"/>
              </w:rPr>
              <w:t>– Appointed Member</w:t>
            </w:r>
          </w:p>
          <w:p w14:paraId="546A7C88" w14:textId="7A8D941B" w:rsidR="00B8403D" w:rsidRPr="00115A6A" w:rsidRDefault="00B8403D" w:rsidP="00634114">
            <w:pPr>
              <w:rPr>
                <w:rFonts w:ascii="Arial" w:hAnsi="Arial" w:cs="Arial"/>
                <w:szCs w:val="24"/>
              </w:rPr>
            </w:pPr>
            <w:r w:rsidRPr="00115A6A">
              <w:rPr>
                <w:rFonts w:ascii="Arial" w:hAnsi="Arial" w:cs="Arial"/>
                <w:szCs w:val="24"/>
              </w:rPr>
              <w:t>Chris Molloy (CMO)</w:t>
            </w:r>
            <w:r w:rsidR="00FF7BD3" w:rsidRPr="00115A6A">
              <w:rPr>
                <w:rFonts w:ascii="Arial" w:hAnsi="Arial" w:cs="Arial"/>
                <w:szCs w:val="24"/>
              </w:rPr>
              <w:t xml:space="preserve"> – Appointed Member</w:t>
            </w:r>
            <w:r w:rsidR="00B868E2">
              <w:rPr>
                <w:rFonts w:ascii="Arial" w:hAnsi="Arial" w:cs="Arial"/>
                <w:szCs w:val="24"/>
              </w:rPr>
              <w:t xml:space="preserve"> (except for 1230 – 1300 hrs)</w:t>
            </w:r>
          </w:p>
          <w:p w14:paraId="4279249B" w14:textId="4AB451C3" w:rsidR="00FF7BD3" w:rsidRPr="00115A6A" w:rsidRDefault="003D7AF2" w:rsidP="00FF7BD3">
            <w:pPr>
              <w:tabs>
                <w:tab w:val="center" w:pos="4872"/>
              </w:tabs>
              <w:rPr>
                <w:rFonts w:ascii="Arial" w:hAnsi="Arial" w:cs="Arial"/>
                <w:szCs w:val="24"/>
              </w:rPr>
            </w:pPr>
            <w:r w:rsidRPr="00115A6A">
              <w:rPr>
                <w:rFonts w:ascii="Arial" w:hAnsi="Arial" w:cs="Arial"/>
                <w:szCs w:val="24"/>
              </w:rPr>
              <w:t>Ricardo Sainz</w:t>
            </w:r>
            <w:r w:rsidR="00945C78" w:rsidRPr="00115A6A">
              <w:rPr>
                <w:rFonts w:ascii="Arial" w:hAnsi="Arial" w:cs="Arial"/>
                <w:szCs w:val="24"/>
              </w:rPr>
              <w:t xml:space="preserve"> (RSA)</w:t>
            </w:r>
            <w:r w:rsidR="00FF7BD3" w:rsidRPr="00115A6A">
              <w:rPr>
                <w:rFonts w:ascii="Arial" w:hAnsi="Arial" w:cs="Arial"/>
                <w:szCs w:val="24"/>
              </w:rPr>
              <w:t xml:space="preserve"> – Student Representative</w:t>
            </w:r>
          </w:p>
          <w:p w14:paraId="0847BA27" w14:textId="48B2147E" w:rsidR="005038A0" w:rsidRPr="00115A6A" w:rsidRDefault="0008008A" w:rsidP="00FF7BD3">
            <w:pPr>
              <w:tabs>
                <w:tab w:val="center" w:pos="4872"/>
              </w:tabs>
              <w:rPr>
                <w:rFonts w:ascii="Arial" w:hAnsi="Arial" w:cs="Arial"/>
                <w:szCs w:val="24"/>
              </w:rPr>
            </w:pPr>
            <w:r w:rsidRPr="00115A6A">
              <w:rPr>
                <w:rFonts w:ascii="Arial" w:hAnsi="Arial" w:cs="Arial"/>
                <w:szCs w:val="24"/>
              </w:rPr>
              <w:t>John Shakeshaft (JSH)</w:t>
            </w:r>
            <w:r w:rsidR="00FF7BD3" w:rsidRPr="00115A6A">
              <w:rPr>
                <w:rFonts w:ascii="Arial" w:hAnsi="Arial" w:cs="Arial"/>
                <w:szCs w:val="24"/>
              </w:rPr>
              <w:t xml:space="preserve"> – Appointed Member</w:t>
            </w:r>
            <w:r w:rsidR="00AB3527">
              <w:rPr>
                <w:rFonts w:ascii="Arial" w:hAnsi="Arial" w:cs="Arial"/>
                <w:szCs w:val="24"/>
              </w:rPr>
              <w:t xml:space="preserve"> (</w:t>
            </w:r>
            <w:r w:rsidR="00AB3527" w:rsidRPr="00AB3527">
              <w:rPr>
                <w:rFonts w:ascii="Arial" w:hAnsi="Arial" w:cs="Arial"/>
                <w:i/>
                <w:iCs/>
                <w:szCs w:val="24"/>
              </w:rPr>
              <w:t>via Teams</w:t>
            </w:r>
            <w:r w:rsidR="00AB3527">
              <w:rPr>
                <w:rFonts w:ascii="Arial" w:hAnsi="Arial" w:cs="Arial"/>
                <w:szCs w:val="24"/>
              </w:rPr>
              <w:t>)</w:t>
            </w:r>
          </w:p>
        </w:tc>
      </w:tr>
      <w:tr w:rsidR="005038A0" w:rsidRPr="00115A6A" w14:paraId="547E5310" w14:textId="77777777" w:rsidTr="00EC618A">
        <w:trPr>
          <w:trHeight w:val="688"/>
        </w:trPr>
        <w:tc>
          <w:tcPr>
            <w:tcW w:w="2248" w:type="dxa"/>
            <w:gridSpan w:val="2"/>
          </w:tcPr>
          <w:p w14:paraId="3E21B611" w14:textId="7FB65BBB" w:rsidR="005038A0" w:rsidRPr="00115A6A" w:rsidRDefault="005038A0" w:rsidP="00634114">
            <w:pPr>
              <w:tabs>
                <w:tab w:val="center" w:pos="4872"/>
              </w:tabs>
              <w:spacing w:after="120"/>
              <w:rPr>
                <w:rFonts w:ascii="Arial" w:hAnsi="Arial" w:cs="Arial"/>
                <w:b/>
                <w:szCs w:val="24"/>
                <w:lang w:val="en-GB"/>
              </w:rPr>
            </w:pPr>
            <w:r w:rsidRPr="00115A6A">
              <w:rPr>
                <w:rFonts w:ascii="Arial" w:hAnsi="Arial" w:cs="Arial"/>
                <w:b/>
                <w:szCs w:val="24"/>
                <w:lang w:val="en-GB"/>
              </w:rPr>
              <w:t xml:space="preserve">Apologies: </w:t>
            </w:r>
          </w:p>
        </w:tc>
        <w:tc>
          <w:tcPr>
            <w:tcW w:w="8931" w:type="dxa"/>
            <w:gridSpan w:val="6"/>
          </w:tcPr>
          <w:p w14:paraId="0426E386" w14:textId="77777777" w:rsidR="00AB3527" w:rsidRDefault="00AB3527" w:rsidP="00AB3527">
            <w:pPr>
              <w:tabs>
                <w:tab w:val="center" w:pos="4872"/>
              </w:tabs>
              <w:rPr>
                <w:rFonts w:ascii="Arial" w:hAnsi="Arial" w:cs="Arial"/>
                <w:szCs w:val="24"/>
              </w:rPr>
            </w:pPr>
            <w:r w:rsidRPr="00F761E6">
              <w:rPr>
                <w:rFonts w:ascii="Arial" w:hAnsi="Arial" w:cs="Arial"/>
                <w:szCs w:val="24"/>
              </w:rPr>
              <w:t>Amy Berrington (ABE) – Academic Board Representative</w:t>
            </w:r>
            <w:r w:rsidRPr="00115A6A">
              <w:rPr>
                <w:rFonts w:ascii="Arial" w:hAnsi="Arial" w:cs="Arial"/>
                <w:szCs w:val="24"/>
              </w:rPr>
              <w:t xml:space="preserve"> </w:t>
            </w:r>
          </w:p>
          <w:p w14:paraId="27C9F830" w14:textId="77777777" w:rsidR="00200580" w:rsidRDefault="00F330EF" w:rsidP="00F330EF">
            <w:pPr>
              <w:tabs>
                <w:tab w:val="center" w:pos="4872"/>
              </w:tabs>
              <w:rPr>
                <w:rFonts w:ascii="Arial" w:hAnsi="Arial" w:cs="Arial"/>
                <w:szCs w:val="24"/>
              </w:rPr>
            </w:pPr>
            <w:r w:rsidRPr="00115A6A">
              <w:rPr>
                <w:rFonts w:ascii="Arial" w:hAnsi="Arial" w:cs="Arial"/>
                <w:szCs w:val="24"/>
              </w:rPr>
              <w:t>Nigel Jones (NGJ</w:t>
            </w:r>
            <w:r w:rsidR="003700F2" w:rsidRPr="00115A6A">
              <w:rPr>
                <w:rFonts w:ascii="Arial" w:hAnsi="Arial" w:cs="Arial"/>
                <w:szCs w:val="24"/>
              </w:rPr>
              <w:t>O</w:t>
            </w:r>
            <w:r w:rsidRPr="00115A6A">
              <w:rPr>
                <w:rFonts w:ascii="Arial" w:hAnsi="Arial" w:cs="Arial"/>
                <w:szCs w:val="24"/>
              </w:rPr>
              <w:t>) – Appointed Member</w:t>
            </w:r>
          </w:p>
          <w:p w14:paraId="2EECFBA2" w14:textId="78BD27E2" w:rsidR="00F761E6" w:rsidRPr="00115A6A" w:rsidRDefault="00AB3527" w:rsidP="00F330EF">
            <w:pPr>
              <w:tabs>
                <w:tab w:val="center" w:pos="4872"/>
              </w:tabs>
              <w:rPr>
                <w:rFonts w:ascii="Arial" w:hAnsi="Arial" w:cs="Arial"/>
                <w:szCs w:val="24"/>
              </w:rPr>
            </w:pPr>
            <w:r w:rsidRPr="00115A6A">
              <w:rPr>
                <w:rFonts w:ascii="Arial" w:hAnsi="Arial" w:cs="Arial"/>
                <w:szCs w:val="24"/>
              </w:rPr>
              <w:t>Cally Palmer (CPA) – RM Representative</w:t>
            </w:r>
          </w:p>
        </w:tc>
      </w:tr>
      <w:tr w:rsidR="0008008A" w:rsidRPr="00115A6A" w14:paraId="3A342B2F" w14:textId="77777777" w:rsidTr="00EC618A">
        <w:trPr>
          <w:trHeight w:val="636"/>
        </w:trPr>
        <w:tc>
          <w:tcPr>
            <w:tcW w:w="2248" w:type="dxa"/>
            <w:gridSpan w:val="2"/>
          </w:tcPr>
          <w:p w14:paraId="0D456528" w14:textId="13300B9E" w:rsidR="0008008A" w:rsidRPr="00115A6A" w:rsidRDefault="0008008A" w:rsidP="00634114">
            <w:pPr>
              <w:tabs>
                <w:tab w:val="center" w:pos="4872"/>
              </w:tabs>
              <w:spacing w:after="120"/>
              <w:rPr>
                <w:rFonts w:ascii="Arial" w:hAnsi="Arial" w:cs="Arial"/>
                <w:b/>
                <w:szCs w:val="24"/>
                <w:lang w:val="en-GB"/>
              </w:rPr>
            </w:pPr>
            <w:r w:rsidRPr="00115A6A">
              <w:rPr>
                <w:rFonts w:ascii="Arial" w:hAnsi="Arial" w:cs="Arial"/>
                <w:b/>
                <w:szCs w:val="24"/>
                <w:lang w:val="en-GB"/>
              </w:rPr>
              <w:t>In Attendance:</w:t>
            </w:r>
          </w:p>
        </w:tc>
        <w:tc>
          <w:tcPr>
            <w:tcW w:w="8931" w:type="dxa"/>
            <w:gridSpan w:val="6"/>
          </w:tcPr>
          <w:p w14:paraId="75678197" w14:textId="77777777" w:rsidR="004625D0" w:rsidRPr="00115A6A" w:rsidRDefault="0008008A" w:rsidP="00634114">
            <w:pPr>
              <w:rPr>
                <w:rFonts w:ascii="Arial" w:hAnsi="Arial" w:cs="Arial"/>
                <w:szCs w:val="24"/>
              </w:rPr>
            </w:pPr>
            <w:r w:rsidRPr="00115A6A">
              <w:rPr>
                <w:rFonts w:ascii="Arial" w:hAnsi="Arial" w:cs="Arial"/>
                <w:szCs w:val="24"/>
              </w:rPr>
              <w:t>Paul Norris (PNO), Chief Financial Officer</w:t>
            </w:r>
          </w:p>
          <w:p w14:paraId="4C7F4112" w14:textId="5FF054A5" w:rsidR="00D21153" w:rsidRPr="00115A6A" w:rsidRDefault="00A22E3A" w:rsidP="15CD4528">
            <w:pPr>
              <w:rPr>
                <w:rFonts w:ascii="Arial" w:hAnsi="Arial" w:cs="Arial"/>
                <w:szCs w:val="24"/>
              </w:rPr>
            </w:pPr>
            <w:r>
              <w:rPr>
                <w:rFonts w:ascii="Arial" w:hAnsi="Arial" w:cs="Arial"/>
                <w:szCs w:val="24"/>
              </w:rPr>
              <w:t>Olivia Rossanese (ORO), Head of Division Cancer Therapeutics</w:t>
            </w:r>
          </w:p>
          <w:p w14:paraId="3A4668ED" w14:textId="67A05ED6" w:rsidR="0008008A" w:rsidRPr="00115A6A" w:rsidRDefault="0008008A" w:rsidP="00634114">
            <w:pPr>
              <w:spacing w:after="120"/>
              <w:rPr>
                <w:rFonts w:ascii="Arial" w:hAnsi="Arial" w:cs="Arial"/>
                <w:bCs/>
                <w:szCs w:val="24"/>
                <w:lang w:val="en-GB"/>
              </w:rPr>
            </w:pPr>
            <w:r w:rsidRPr="00115A6A">
              <w:rPr>
                <w:rFonts w:ascii="Arial" w:hAnsi="Arial" w:cs="Arial"/>
                <w:szCs w:val="24"/>
              </w:rPr>
              <w:t xml:space="preserve">Barbara Pittam (BPI), Chief Research and Academic Officer </w:t>
            </w:r>
          </w:p>
        </w:tc>
      </w:tr>
      <w:tr w:rsidR="007A3FCC" w:rsidRPr="00115A6A" w14:paraId="36F6AE46" w14:textId="77777777" w:rsidTr="00EC618A">
        <w:trPr>
          <w:trHeight w:val="408"/>
        </w:trPr>
        <w:tc>
          <w:tcPr>
            <w:tcW w:w="2248" w:type="dxa"/>
            <w:gridSpan w:val="2"/>
          </w:tcPr>
          <w:p w14:paraId="13013850" w14:textId="60744423" w:rsidR="007A3FCC" w:rsidRPr="00115A6A" w:rsidRDefault="00A8648B" w:rsidP="009F0C1A">
            <w:pPr>
              <w:tabs>
                <w:tab w:val="center" w:pos="4872"/>
              </w:tabs>
              <w:spacing w:after="120"/>
              <w:rPr>
                <w:rFonts w:ascii="Arial" w:hAnsi="Arial" w:cs="Arial"/>
                <w:b/>
                <w:bCs/>
                <w:szCs w:val="24"/>
                <w:lang w:val="en-GB"/>
              </w:rPr>
            </w:pPr>
            <w:r w:rsidRPr="00115A6A">
              <w:rPr>
                <w:rFonts w:ascii="Arial" w:hAnsi="Arial" w:cs="Arial"/>
                <w:b/>
                <w:bCs/>
                <w:szCs w:val="24"/>
                <w:lang w:val="en-GB"/>
              </w:rPr>
              <w:t>Presenting:</w:t>
            </w:r>
          </w:p>
        </w:tc>
        <w:tc>
          <w:tcPr>
            <w:tcW w:w="8931" w:type="dxa"/>
            <w:gridSpan w:val="6"/>
          </w:tcPr>
          <w:p w14:paraId="30DA04CB" w14:textId="6DDFC198" w:rsidR="007A3FCC" w:rsidRPr="00BF2CB3" w:rsidRDefault="00BF2CB3" w:rsidP="009F0C1A">
            <w:pPr>
              <w:spacing w:after="120"/>
              <w:rPr>
                <w:rFonts w:ascii="Arial" w:hAnsi="Arial" w:cs="Arial"/>
                <w:szCs w:val="24"/>
              </w:rPr>
            </w:pPr>
            <w:r>
              <w:rPr>
                <w:rFonts w:ascii="Arial" w:hAnsi="Arial" w:cs="Arial"/>
                <w:szCs w:val="24"/>
              </w:rPr>
              <w:t xml:space="preserve">Item 7: Scientific Presentation – Zoran Rankovic (ZRA), Group Leader and Director </w:t>
            </w:r>
            <w:r w:rsidR="00366C2E">
              <w:rPr>
                <w:rFonts w:ascii="Arial" w:hAnsi="Arial" w:cs="Arial"/>
                <w:szCs w:val="24"/>
              </w:rPr>
              <w:t xml:space="preserve">of the Centre for Protein Degradation, </w:t>
            </w:r>
            <w:r>
              <w:rPr>
                <w:rFonts w:ascii="Arial" w:hAnsi="Arial" w:cs="Arial"/>
                <w:szCs w:val="24"/>
              </w:rPr>
              <w:t xml:space="preserve">Cancer Therapeutics </w:t>
            </w:r>
          </w:p>
        </w:tc>
      </w:tr>
      <w:tr w:rsidR="00492B46" w:rsidRPr="00115A6A" w14:paraId="0A0BC532" w14:textId="77777777" w:rsidTr="00EC618A">
        <w:trPr>
          <w:trHeight w:val="408"/>
        </w:trPr>
        <w:tc>
          <w:tcPr>
            <w:tcW w:w="2248" w:type="dxa"/>
            <w:gridSpan w:val="2"/>
          </w:tcPr>
          <w:p w14:paraId="638579BC" w14:textId="77777777" w:rsidR="00492B46" w:rsidRPr="00115A6A" w:rsidRDefault="00492B46" w:rsidP="00F325A4">
            <w:pPr>
              <w:tabs>
                <w:tab w:val="center" w:pos="4872"/>
              </w:tabs>
              <w:spacing w:after="120"/>
              <w:rPr>
                <w:rFonts w:ascii="Arial" w:hAnsi="Arial" w:cs="Arial"/>
                <w:bCs/>
                <w:szCs w:val="24"/>
                <w:lang w:val="en-GB"/>
              </w:rPr>
            </w:pPr>
          </w:p>
        </w:tc>
        <w:tc>
          <w:tcPr>
            <w:tcW w:w="8931" w:type="dxa"/>
            <w:gridSpan w:val="6"/>
          </w:tcPr>
          <w:p w14:paraId="129C1CDB" w14:textId="5D61F610" w:rsidR="00492B46" w:rsidRPr="00115A6A" w:rsidRDefault="00BF2CB3" w:rsidP="00F325A4">
            <w:pPr>
              <w:spacing w:after="120"/>
              <w:rPr>
                <w:rFonts w:ascii="Arial" w:hAnsi="Arial" w:cs="Arial"/>
                <w:bCs/>
                <w:szCs w:val="24"/>
              </w:rPr>
            </w:pPr>
            <w:r>
              <w:rPr>
                <w:rFonts w:ascii="Arial" w:hAnsi="Arial" w:cs="Arial"/>
                <w:bCs/>
                <w:szCs w:val="24"/>
              </w:rPr>
              <w:t xml:space="preserve">Item 11: </w:t>
            </w:r>
            <w:r w:rsidRPr="00BF2CB3">
              <w:rPr>
                <w:rFonts w:ascii="Arial" w:hAnsi="Arial" w:cs="Arial"/>
                <w:bCs/>
                <w:szCs w:val="24"/>
              </w:rPr>
              <w:t xml:space="preserve">Budget </w:t>
            </w:r>
            <w:r w:rsidR="008177E6" w:rsidRPr="00BF2CB3">
              <w:rPr>
                <w:rFonts w:ascii="Arial" w:hAnsi="Arial" w:cs="Arial"/>
                <w:bCs/>
                <w:szCs w:val="24"/>
              </w:rPr>
              <w:t>2025-26 &amp; 5-Year</w:t>
            </w:r>
            <w:r w:rsidRPr="00BF2CB3">
              <w:rPr>
                <w:rFonts w:ascii="Arial" w:hAnsi="Arial" w:cs="Arial"/>
                <w:bCs/>
                <w:szCs w:val="24"/>
              </w:rPr>
              <w:t xml:space="preserve"> Financial Plan</w:t>
            </w:r>
            <w:r>
              <w:rPr>
                <w:rFonts w:ascii="Arial" w:hAnsi="Arial" w:cs="Arial"/>
                <w:bCs/>
                <w:szCs w:val="24"/>
              </w:rPr>
              <w:t xml:space="preserve"> – Liam Blake (LBL), Director of Finance </w:t>
            </w:r>
          </w:p>
        </w:tc>
      </w:tr>
      <w:tr w:rsidR="00BF2CB3" w:rsidRPr="00115A6A" w14:paraId="28386DB8" w14:textId="77777777" w:rsidTr="00EC618A">
        <w:trPr>
          <w:trHeight w:val="408"/>
        </w:trPr>
        <w:tc>
          <w:tcPr>
            <w:tcW w:w="2248" w:type="dxa"/>
            <w:gridSpan w:val="2"/>
          </w:tcPr>
          <w:p w14:paraId="615E0057" w14:textId="77777777" w:rsidR="00BF2CB3" w:rsidRPr="00115A6A" w:rsidRDefault="00BF2CB3" w:rsidP="00F325A4">
            <w:pPr>
              <w:tabs>
                <w:tab w:val="center" w:pos="4872"/>
              </w:tabs>
              <w:spacing w:after="120"/>
              <w:rPr>
                <w:rFonts w:ascii="Arial" w:hAnsi="Arial" w:cs="Arial"/>
                <w:bCs/>
                <w:szCs w:val="24"/>
                <w:lang w:val="en-GB"/>
              </w:rPr>
            </w:pPr>
          </w:p>
        </w:tc>
        <w:tc>
          <w:tcPr>
            <w:tcW w:w="8931" w:type="dxa"/>
            <w:gridSpan w:val="6"/>
          </w:tcPr>
          <w:p w14:paraId="6E3FFF77" w14:textId="0C316CF2" w:rsidR="00BF2CB3" w:rsidRDefault="00BF2CB3" w:rsidP="00F325A4">
            <w:pPr>
              <w:spacing w:after="120"/>
              <w:rPr>
                <w:rFonts w:ascii="Arial" w:hAnsi="Arial" w:cs="Arial"/>
                <w:bCs/>
                <w:szCs w:val="24"/>
              </w:rPr>
            </w:pPr>
            <w:r>
              <w:rPr>
                <w:rFonts w:ascii="Arial" w:hAnsi="Arial" w:cs="Arial"/>
                <w:bCs/>
                <w:szCs w:val="24"/>
              </w:rPr>
              <w:t xml:space="preserve">Item 16: Annual Bullying &amp; Harassment Report – Jacqui Bailie (JBA), </w:t>
            </w:r>
            <w:r w:rsidRPr="00BF2CB3">
              <w:rPr>
                <w:rFonts w:ascii="Arial" w:hAnsi="Arial" w:cs="Arial"/>
                <w:bCs/>
                <w:szCs w:val="24"/>
              </w:rPr>
              <w:t>Deputy Director, HR Operations</w:t>
            </w:r>
          </w:p>
        </w:tc>
      </w:tr>
      <w:tr w:rsidR="006A5636" w:rsidRPr="00115A6A" w14:paraId="1634C91C" w14:textId="77777777" w:rsidTr="00EC618A">
        <w:trPr>
          <w:trHeight w:val="706"/>
        </w:trPr>
        <w:tc>
          <w:tcPr>
            <w:tcW w:w="2248" w:type="dxa"/>
            <w:gridSpan w:val="2"/>
          </w:tcPr>
          <w:p w14:paraId="4146EBEC" w14:textId="02ACE062" w:rsidR="006A5636" w:rsidRPr="00115A6A" w:rsidRDefault="006A5636" w:rsidP="00634114">
            <w:pPr>
              <w:tabs>
                <w:tab w:val="center" w:pos="4872"/>
              </w:tabs>
              <w:spacing w:after="120"/>
              <w:rPr>
                <w:rFonts w:ascii="Arial" w:hAnsi="Arial" w:cs="Arial"/>
                <w:b/>
                <w:szCs w:val="24"/>
                <w:lang w:val="en-GB"/>
              </w:rPr>
            </w:pPr>
            <w:r w:rsidRPr="00115A6A">
              <w:rPr>
                <w:rFonts w:ascii="Arial" w:hAnsi="Arial" w:cs="Arial"/>
                <w:b/>
                <w:szCs w:val="24"/>
                <w:lang w:val="en-GB"/>
              </w:rPr>
              <w:t>Secretariat:</w:t>
            </w:r>
          </w:p>
        </w:tc>
        <w:tc>
          <w:tcPr>
            <w:tcW w:w="8931" w:type="dxa"/>
            <w:gridSpan w:val="6"/>
          </w:tcPr>
          <w:p w14:paraId="0F07810E" w14:textId="77777777" w:rsidR="006A5636" w:rsidRPr="00115A6A" w:rsidRDefault="006A5636" w:rsidP="00634114">
            <w:pPr>
              <w:spacing w:after="120"/>
              <w:rPr>
                <w:rFonts w:ascii="Arial" w:hAnsi="Arial" w:cs="Arial"/>
                <w:szCs w:val="24"/>
              </w:rPr>
            </w:pPr>
            <w:r w:rsidRPr="00115A6A">
              <w:rPr>
                <w:rFonts w:ascii="Arial" w:hAnsi="Arial" w:cs="Arial"/>
                <w:szCs w:val="24"/>
              </w:rPr>
              <w:t>Jacqui Philips (JPH) Head of Governance (Minutes)</w:t>
            </w:r>
          </w:p>
          <w:p w14:paraId="58D59EAA" w14:textId="2DEEAA9D" w:rsidR="006A5636" w:rsidRPr="00115A6A" w:rsidRDefault="006A5636" w:rsidP="00634114">
            <w:pPr>
              <w:spacing w:after="120"/>
              <w:rPr>
                <w:rFonts w:ascii="Arial" w:hAnsi="Arial" w:cs="Arial"/>
                <w:szCs w:val="24"/>
              </w:rPr>
            </w:pPr>
            <w:r w:rsidRPr="00115A6A">
              <w:rPr>
                <w:rFonts w:ascii="Arial" w:hAnsi="Arial" w:cs="Arial"/>
                <w:bCs/>
                <w:szCs w:val="24"/>
                <w:lang w:val="en-GB"/>
              </w:rPr>
              <w:t>Stela Ivanova (SIV) Corporate Governance Officer</w:t>
            </w:r>
          </w:p>
        </w:tc>
      </w:tr>
      <w:tr w:rsidR="00AB3527" w:rsidRPr="00115A6A" w14:paraId="6ED9C3D9" w14:textId="77777777" w:rsidTr="00EC618A">
        <w:tc>
          <w:tcPr>
            <w:tcW w:w="11179" w:type="dxa"/>
            <w:gridSpan w:val="8"/>
          </w:tcPr>
          <w:p w14:paraId="2F65C8EC" w14:textId="1EE3ABC7" w:rsidR="00AB3527" w:rsidRPr="00115A6A" w:rsidRDefault="00AB3527" w:rsidP="00634114">
            <w:pPr>
              <w:tabs>
                <w:tab w:val="center" w:pos="4872"/>
              </w:tabs>
              <w:spacing w:after="120"/>
              <w:jc w:val="center"/>
              <w:rPr>
                <w:rFonts w:ascii="Arial" w:hAnsi="Arial" w:cs="Arial"/>
                <w:i/>
                <w:szCs w:val="24"/>
                <w:lang w:val="en-GB"/>
              </w:rPr>
            </w:pPr>
          </w:p>
        </w:tc>
      </w:tr>
      <w:tr w:rsidR="005F710D" w:rsidRPr="00115A6A" w14:paraId="79754D12" w14:textId="77777777" w:rsidTr="00EC618A">
        <w:trPr>
          <w:trHeight w:val="306"/>
        </w:trPr>
        <w:tc>
          <w:tcPr>
            <w:tcW w:w="11179" w:type="dxa"/>
            <w:gridSpan w:val="8"/>
          </w:tcPr>
          <w:p w14:paraId="4DA6220E" w14:textId="02CAAAE9" w:rsidR="005F710D" w:rsidRPr="00AB3527" w:rsidRDefault="00AB3527" w:rsidP="00634114">
            <w:pPr>
              <w:spacing w:after="120"/>
              <w:jc w:val="center"/>
              <w:rPr>
                <w:rFonts w:ascii="Arial" w:hAnsi="Arial" w:cs="Arial"/>
                <w:i/>
                <w:iCs/>
                <w:szCs w:val="24"/>
              </w:rPr>
            </w:pPr>
            <w:r w:rsidRPr="00AB3527">
              <w:rPr>
                <w:rFonts w:ascii="Arial" w:hAnsi="Arial" w:cs="Arial"/>
                <w:b/>
                <w:bCs/>
                <w:szCs w:val="24"/>
              </w:rPr>
              <w:t>NOTE OF MEETING</w:t>
            </w:r>
          </w:p>
        </w:tc>
      </w:tr>
      <w:tr w:rsidR="00A20C66" w:rsidRPr="00115A6A" w14:paraId="7C5A61AE" w14:textId="77777777" w:rsidTr="00EC618A">
        <w:trPr>
          <w:gridAfter w:val="1"/>
          <w:wAfter w:w="8" w:type="dxa"/>
          <w:trHeight w:val="306"/>
        </w:trPr>
        <w:tc>
          <w:tcPr>
            <w:tcW w:w="2074" w:type="dxa"/>
          </w:tcPr>
          <w:p w14:paraId="5C28FF4B" w14:textId="7E881F55" w:rsidR="00A20C66" w:rsidRPr="00115A6A" w:rsidRDefault="00A20C66" w:rsidP="00634114">
            <w:pPr>
              <w:spacing w:after="120"/>
              <w:rPr>
                <w:rFonts w:ascii="Arial" w:hAnsi="Arial" w:cs="Arial"/>
                <w:b/>
                <w:szCs w:val="24"/>
              </w:rPr>
            </w:pPr>
            <w:bookmarkStart w:id="3" w:name="_Hlk153551204"/>
            <w:r w:rsidRPr="00115A6A">
              <w:rPr>
                <w:rFonts w:ascii="Arial" w:hAnsi="Arial" w:cs="Arial"/>
                <w:b/>
                <w:szCs w:val="24"/>
              </w:rPr>
              <w:t>2.</w:t>
            </w:r>
          </w:p>
        </w:tc>
        <w:tc>
          <w:tcPr>
            <w:tcW w:w="4983" w:type="dxa"/>
            <w:gridSpan w:val="3"/>
          </w:tcPr>
          <w:p w14:paraId="2BD6B6A4" w14:textId="063CE8E7" w:rsidR="00A20C66" w:rsidRPr="00115A6A" w:rsidRDefault="00A20C66" w:rsidP="00634114">
            <w:pPr>
              <w:spacing w:after="120"/>
              <w:rPr>
                <w:rFonts w:ascii="Arial" w:hAnsi="Arial" w:cs="Arial"/>
                <w:b/>
                <w:szCs w:val="24"/>
              </w:rPr>
            </w:pPr>
            <w:r w:rsidRPr="00115A6A">
              <w:rPr>
                <w:rFonts w:ascii="Arial" w:hAnsi="Arial" w:cs="Arial"/>
                <w:b/>
                <w:szCs w:val="24"/>
              </w:rPr>
              <w:t>Formal Matters</w:t>
            </w:r>
          </w:p>
        </w:tc>
        <w:tc>
          <w:tcPr>
            <w:tcW w:w="1417" w:type="dxa"/>
          </w:tcPr>
          <w:p w14:paraId="6729759C" w14:textId="77777777" w:rsidR="00A20C66" w:rsidRPr="00115A6A" w:rsidRDefault="00A20C66" w:rsidP="00634114">
            <w:pPr>
              <w:spacing w:after="120"/>
              <w:jc w:val="center"/>
              <w:rPr>
                <w:rFonts w:ascii="Arial" w:hAnsi="Arial" w:cs="Arial"/>
                <w:b/>
                <w:szCs w:val="24"/>
              </w:rPr>
            </w:pPr>
          </w:p>
        </w:tc>
        <w:tc>
          <w:tcPr>
            <w:tcW w:w="993" w:type="dxa"/>
          </w:tcPr>
          <w:p w14:paraId="3C91DF2D" w14:textId="77777777" w:rsidR="00A20C66" w:rsidRPr="00115A6A" w:rsidRDefault="00A20C66" w:rsidP="00634114">
            <w:pPr>
              <w:spacing w:after="120"/>
              <w:jc w:val="center"/>
              <w:rPr>
                <w:rFonts w:ascii="Arial" w:hAnsi="Arial" w:cs="Arial"/>
                <w:szCs w:val="24"/>
              </w:rPr>
            </w:pPr>
          </w:p>
        </w:tc>
        <w:tc>
          <w:tcPr>
            <w:tcW w:w="1704" w:type="dxa"/>
          </w:tcPr>
          <w:p w14:paraId="432BA4B4" w14:textId="77777777" w:rsidR="00A20C66" w:rsidRPr="00115A6A" w:rsidRDefault="00A20C66" w:rsidP="00634114">
            <w:pPr>
              <w:spacing w:after="120"/>
              <w:jc w:val="center"/>
              <w:rPr>
                <w:rFonts w:ascii="Arial" w:hAnsi="Arial" w:cs="Arial"/>
                <w:szCs w:val="24"/>
              </w:rPr>
            </w:pPr>
          </w:p>
        </w:tc>
      </w:tr>
      <w:tr w:rsidR="00A20C66" w:rsidRPr="00115A6A" w14:paraId="505ECFDB" w14:textId="77777777" w:rsidTr="00EC618A">
        <w:trPr>
          <w:gridAfter w:val="1"/>
          <w:wAfter w:w="8" w:type="dxa"/>
          <w:trHeight w:val="306"/>
        </w:trPr>
        <w:tc>
          <w:tcPr>
            <w:tcW w:w="2074" w:type="dxa"/>
          </w:tcPr>
          <w:p w14:paraId="328B0736" w14:textId="77777777" w:rsidR="00A20C66" w:rsidRPr="00115A6A" w:rsidRDefault="00A20C66" w:rsidP="00634114">
            <w:pPr>
              <w:spacing w:after="120"/>
              <w:rPr>
                <w:rFonts w:ascii="Arial" w:hAnsi="Arial" w:cs="Arial"/>
                <w:b/>
                <w:szCs w:val="24"/>
              </w:rPr>
            </w:pPr>
          </w:p>
        </w:tc>
        <w:tc>
          <w:tcPr>
            <w:tcW w:w="9097" w:type="dxa"/>
            <w:gridSpan w:val="6"/>
          </w:tcPr>
          <w:p w14:paraId="1F991F9F" w14:textId="0EA22129" w:rsidR="00A20C66" w:rsidRPr="00115A6A" w:rsidRDefault="00A20C66" w:rsidP="00A20C66">
            <w:pPr>
              <w:spacing w:after="120"/>
              <w:rPr>
                <w:rFonts w:ascii="Arial" w:hAnsi="Arial" w:cs="Arial"/>
                <w:szCs w:val="24"/>
              </w:rPr>
            </w:pPr>
            <w:r>
              <w:rPr>
                <w:rFonts w:ascii="Arial" w:hAnsi="Arial" w:cs="Arial"/>
                <w:bCs/>
                <w:szCs w:val="24"/>
              </w:rPr>
              <w:t>JBU in the Chair noted that apologies had been received from Amy Berrington, Nigel Jones and Cally Palmer.</w:t>
            </w:r>
          </w:p>
        </w:tc>
      </w:tr>
      <w:tr w:rsidR="00A20C66" w:rsidRPr="00F27D63" w14:paraId="7D89F41D" w14:textId="77777777" w:rsidTr="00EC618A">
        <w:trPr>
          <w:gridAfter w:val="1"/>
          <w:wAfter w:w="8" w:type="dxa"/>
          <w:trHeight w:val="338"/>
        </w:trPr>
        <w:tc>
          <w:tcPr>
            <w:tcW w:w="2074" w:type="dxa"/>
          </w:tcPr>
          <w:p w14:paraId="6973F5B4" w14:textId="77777777" w:rsidR="00A20C66" w:rsidRPr="00F27D63" w:rsidRDefault="00A20C66" w:rsidP="00634114">
            <w:pPr>
              <w:spacing w:after="120"/>
              <w:rPr>
                <w:rFonts w:ascii="Arial" w:hAnsi="Arial" w:cs="Arial"/>
                <w:b/>
                <w:bCs/>
                <w:szCs w:val="24"/>
              </w:rPr>
            </w:pPr>
          </w:p>
        </w:tc>
        <w:tc>
          <w:tcPr>
            <w:tcW w:w="9097" w:type="dxa"/>
            <w:gridSpan w:val="6"/>
          </w:tcPr>
          <w:p w14:paraId="591E615C" w14:textId="46BC554E" w:rsidR="00A20C66" w:rsidRPr="00F27D63" w:rsidRDefault="00A20C66" w:rsidP="00A20C66">
            <w:pPr>
              <w:pStyle w:val="ListParagraph"/>
              <w:numPr>
                <w:ilvl w:val="0"/>
                <w:numId w:val="15"/>
              </w:numPr>
              <w:spacing w:after="120"/>
              <w:rPr>
                <w:rFonts w:ascii="Arial" w:hAnsi="Arial" w:cs="Arial"/>
                <w:b/>
                <w:bCs/>
                <w:szCs w:val="24"/>
              </w:rPr>
            </w:pPr>
            <w:r w:rsidRPr="00F27D63">
              <w:rPr>
                <w:rFonts w:ascii="Arial" w:hAnsi="Arial" w:cs="Arial"/>
                <w:b/>
                <w:bCs/>
                <w:szCs w:val="24"/>
              </w:rPr>
              <w:t>Declarations of Interest</w:t>
            </w:r>
          </w:p>
        </w:tc>
      </w:tr>
      <w:tr w:rsidR="00A20C66" w:rsidRPr="00115A6A" w14:paraId="58E22A8E" w14:textId="77777777" w:rsidTr="00EC618A">
        <w:trPr>
          <w:gridAfter w:val="1"/>
          <w:wAfter w:w="8" w:type="dxa"/>
          <w:trHeight w:val="338"/>
        </w:trPr>
        <w:tc>
          <w:tcPr>
            <w:tcW w:w="2074" w:type="dxa"/>
          </w:tcPr>
          <w:p w14:paraId="4E84ACB6" w14:textId="77777777" w:rsidR="00A20C66" w:rsidRPr="00115A6A" w:rsidRDefault="00A20C66" w:rsidP="00634114">
            <w:pPr>
              <w:spacing w:after="120"/>
              <w:rPr>
                <w:rFonts w:ascii="Arial" w:hAnsi="Arial" w:cs="Arial"/>
                <w:b/>
                <w:szCs w:val="24"/>
              </w:rPr>
            </w:pPr>
          </w:p>
        </w:tc>
        <w:tc>
          <w:tcPr>
            <w:tcW w:w="9097" w:type="dxa"/>
            <w:gridSpan w:val="6"/>
          </w:tcPr>
          <w:p w14:paraId="52E29104" w14:textId="0141816F" w:rsidR="00A20C66" w:rsidRPr="00A20C66" w:rsidRDefault="00A20C66" w:rsidP="00A20C66">
            <w:pPr>
              <w:spacing w:after="120"/>
              <w:rPr>
                <w:rFonts w:ascii="Arial" w:hAnsi="Arial" w:cs="Arial"/>
                <w:szCs w:val="24"/>
              </w:rPr>
            </w:pPr>
            <w:r>
              <w:rPr>
                <w:rFonts w:ascii="Arial" w:hAnsi="Arial" w:cs="Arial"/>
                <w:szCs w:val="24"/>
              </w:rPr>
              <w:t xml:space="preserve">JBU informed the Board that CIS had agreed to step out for items 4i and 6 as they concerned her role on the Nomination Committee and her re-appointment </w:t>
            </w:r>
            <w:r w:rsidR="003F5611">
              <w:rPr>
                <w:rFonts w:ascii="Arial" w:hAnsi="Arial" w:cs="Arial"/>
                <w:szCs w:val="24"/>
              </w:rPr>
              <w:t xml:space="preserve">as Dean of Academic and Research Affairs </w:t>
            </w:r>
            <w:r>
              <w:rPr>
                <w:rFonts w:ascii="Arial" w:hAnsi="Arial" w:cs="Arial"/>
                <w:szCs w:val="24"/>
              </w:rPr>
              <w:t>respectively.</w:t>
            </w:r>
          </w:p>
        </w:tc>
      </w:tr>
      <w:tr w:rsidR="00A20C66" w:rsidRPr="00F27D63" w14:paraId="0F9EDA5F" w14:textId="77777777" w:rsidTr="00EC618A">
        <w:trPr>
          <w:gridAfter w:val="1"/>
          <w:wAfter w:w="8" w:type="dxa"/>
          <w:trHeight w:val="436"/>
        </w:trPr>
        <w:tc>
          <w:tcPr>
            <w:tcW w:w="2074" w:type="dxa"/>
          </w:tcPr>
          <w:p w14:paraId="02B08D4B" w14:textId="77777777" w:rsidR="00A20C66" w:rsidRPr="00F27D63" w:rsidRDefault="00A20C66" w:rsidP="00634114">
            <w:pPr>
              <w:spacing w:after="120"/>
              <w:rPr>
                <w:rFonts w:ascii="Arial" w:hAnsi="Arial" w:cs="Arial"/>
                <w:b/>
                <w:bCs/>
                <w:szCs w:val="24"/>
              </w:rPr>
            </w:pPr>
            <w:bookmarkStart w:id="4" w:name="_Hlk117267745"/>
          </w:p>
        </w:tc>
        <w:tc>
          <w:tcPr>
            <w:tcW w:w="9097" w:type="dxa"/>
            <w:gridSpan w:val="6"/>
          </w:tcPr>
          <w:p w14:paraId="59A0F9E0" w14:textId="4D95EB53" w:rsidR="00A20C66" w:rsidRPr="00F27D63" w:rsidRDefault="00A20C66" w:rsidP="00A20C66">
            <w:pPr>
              <w:pStyle w:val="ListParagraph"/>
              <w:numPr>
                <w:ilvl w:val="0"/>
                <w:numId w:val="15"/>
              </w:numPr>
              <w:spacing w:after="120"/>
              <w:rPr>
                <w:rFonts w:ascii="Arial" w:hAnsi="Arial" w:cs="Arial"/>
                <w:b/>
                <w:bCs/>
                <w:szCs w:val="24"/>
              </w:rPr>
            </w:pPr>
            <w:r w:rsidRPr="00F27D63">
              <w:rPr>
                <w:rFonts w:ascii="Arial" w:hAnsi="Arial" w:cs="Arial"/>
                <w:b/>
                <w:bCs/>
                <w:szCs w:val="24"/>
              </w:rPr>
              <w:t>Minutes of meetings held on 27 March 2025 and 15 April 2025.</w:t>
            </w:r>
          </w:p>
        </w:tc>
      </w:tr>
      <w:tr w:rsidR="00A20C66" w:rsidRPr="00115A6A" w14:paraId="5B750665" w14:textId="77777777" w:rsidTr="00EC618A">
        <w:trPr>
          <w:gridAfter w:val="1"/>
          <w:wAfter w:w="8" w:type="dxa"/>
          <w:trHeight w:val="436"/>
        </w:trPr>
        <w:tc>
          <w:tcPr>
            <w:tcW w:w="2074" w:type="dxa"/>
          </w:tcPr>
          <w:p w14:paraId="570B573E" w14:textId="77777777" w:rsidR="00A20C66" w:rsidRPr="00115A6A" w:rsidRDefault="00A20C66" w:rsidP="00634114">
            <w:pPr>
              <w:spacing w:after="120"/>
              <w:rPr>
                <w:rFonts w:ascii="Arial" w:hAnsi="Arial" w:cs="Arial"/>
                <w:b/>
                <w:szCs w:val="24"/>
              </w:rPr>
            </w:pPr>
          </w:p>
        </w:tc>
        <w:tc>
          <w:tcPr>
            <w:tcW w:w="9097" w:type="dxa"/>
            <w:gridSpan w:val="6"/>
          </w:tcPr>
          <w:p w14:paraId="691EBE3D" w14:textId="72F4CF0D" w:rsidR="00A20C66" w:rsidRPr="00A20C66" w:rsidRDefault="00A20C66" w:rsidP="00A20C66">
            <w:pPr>
              <w:spacing w:after="120"/>
              <w:rPr>
                <w:rFonts w:ascii="Arial" w:hAnsi="Arial" w:cs="Arial"/>
                <w:szCs w:val="24"/>
              </w:rPr>
            </w:pPr>
            <w:r>
              <w:rPr>
                <w:rFonts w:ascii="Arial" w:hAnsi="Arial" w:cs="Arial"/>
                <w:szCs w:val="24"/>
              </w:rPr>
              <w:t>These were approved.</w:t>
            </w:r>
          </w:p>
        </w:tc>
      </w:tr>
      <w:tr w:rsidR="00A20C66" w:rsidRPr="00F27D63" w14:paraId="44E427EF" w14:textId="77777777" w:rsidTr="00EC618A">
        <w:trPr>
          <w:gridAfter w:val="1"/>
          <w:wAfter w:w="8" w:type="dxa"/>
          <w:trHeight w:val="436"/>
        </w:trPr>
        <w:tc>
          <w:tcPr>
            <w:tcW w:w="2074" w:type="dxa"/>
          </w:tcPr>
          <w:p w14:paraId="36FF9AC6" w14:textId="77777777" w:rsidR="00A20C66" w:rsidRPr="00F27D63" w:rsidRDefault="00A20C66" w:rsidP="003700F2">
            <w:pPr>
              <w:spacing w:after="120"/>
              <w:rPr>
                <w:rFonts w:ascii="Arial" w:hAnsi="Arial" w:cs="Arial"/>
                <w:b/>
                <w:bCs/>
                <w:szCs w:val="24"/>
              </w:rPr>
            </w:pPr>
          </w:p>
        </w:tc>
        <w:tc>
          <w:tcPr>
            <w:tcW w:w="9097" w:type="dxa"/>
            <w:gridSpan w:val="6"/>
          </w:tcPr>
          <w:p w14:paraId="5306BF42" w14:textId="58901473" w:rsidR="00A20C66" w:rsidRPr="00F27D63" w:rsidRDefault="00A20C66" w:rsidP="00A20C66">
            <w:pPr>
              <w:pStyle w:val="ListParagraph"/>
              <w:numPr>
                <w:ilvl w:val="0"/>
                <w:numId w:val="15"/>
              </w:numPr>
              <w:spacing w:after="120"/>
              <w:rPr>
                <w:rFonts w:ascii="Arial" w:hAnsi="Arial" w:cs="Arial"/>
                <w:b/>
                <w:bCs/>
                <w:szCs w:val="24"/>
              </w:rPr>
            </w:pPr>
            <w:r w:rsidRPr="00F27D63">
              <w:rPr>
                <w:rFonts w:ascii="Arial" w:hAnsi="Arial" w:cs="Arial"/>
                <w:b/>
                <w:bCs/>
                <w:szCs w:val="24"/>
              </w:rPr>
              <w:t>Minutes for external publication</w:t>
            </w:r>
          </w:p>
        </w:tc>
      </w:tr>
      <w:tr w:rsidR="00A20C66" w:rsidRPr="00115A6A" w14:paraId="13750DD5" w14:textId="77777777" w:rsidTr="00EC618A">
        <w:trPr>
          <w:gridAfter w:val="1"/>
          <w:wAfter w:w="8" w:type="dxa"/>
          <w:trHeight w:val="436"/>
        </w:trPr>
        <w:tc>
          <w:tcPr>
            <w:tcW w:w="2074" w:type="dxa"/>
          </w:tcPr>
          <w:p w14:paraId="06D382BC" w14:textId="77777777" w:rsidR="00A20C66" w:rsidRPr="005909F8" w:rsidRDefault="00A20C66" w:rsidP="00A20C66">
            <w:pPr>
              <w:spacing w:after="120"/>
              <w:rPr>
                <w:rFonts w:ascii="Arial" w:hAnsi="Arial" w:cs="Arial"/>
                <w:i/>
                <w:iCs/>
                <w:sz w:val="22"/>
                <w:szCs w:val="22"/>
              </w:rPr>
            </w:pPr>
            <w:r w:rsidRPr="005909F8">
              <w:rPr>
                <w:rFonts w:ascii="Arial" w:hAnsi="Arial" w:cs="Arial"/>
                <w:i/>
                <w:iCs/>
                <w:sz w:val="22"/>
                <w:szCs w:val="22"/>
              </w:rPr>
              <w:t>Action:</w:t>
            </w:r>
          </w:p>
          <w:p w14:paraId="34F68061" w14:textId="4DC06EDA" w:rsidR="00A20C66" w:rsidRPr="00115A6A" w:rsidRDefault="00A20C66" w:rsidP="00A20C66">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2c</w:t>
            </w:r>
            <w:r w:rsidRPr="005909F8">
              <w:rPr>
                <w:rFonts w:ascii="Arial" w:hAnsi="Arial" w:cs="Arial"/>
                <w:sz w:val="22"/>
                <w:szCs w:val="22"/>
              </w:rPr>
              <w:t>. –</w:t>
            </w:r>
            <w:r>
              <w:rPr>
                <w:rFonts w:ascii="Arial" w:hAnsi="Arial" w:cs="Arial"/>
                <w:sz w:val="22"/>
                <w:szCs w:val="22"/>
              </w:rPr>
              <w:t xml:space="preserve"> Minutes for External </w:t>
            </w:r>
            <w:r>
              <w:rPr>
                <w:rFonts w:ascii="Arial" w:hAnsi="Arial" w:cs="Arial"/>
                <w:sz w:val="22"/>
                <w:szCs w:val="22"/>
              </w:rPr>
              <w:lastRenderedPageBreak/>
              <w:t>Publication</w:t>
            </w:r>
          </w:p>
        </w:tc>
        <w:tc>
          <w:tcPr>
            <w:tcW w:w="9097" w:type="dxa"/>
            <w:gridSpan w:val="6"/>
          </w:tcPr>
          <w:p w14:paraId="6C17B4A3" w14:textId="77777777" w:rsidR="00A20C66" w:rsidRDefault="00A20C66" w:rsidP="00A20C66">
            <w:pPr>
              <w:spacing w:after="120"/>
              <w:rPr>
                <w:rFonts w:ascii="Arial" w:hAnsi="Arial" w:cs="Arial"/>
                <w:szCs w:val="24"/>
              </w:rPr>
            </w:pPr>
            <w:r>
              <w:rPr>
                <w:rFonts w:ascii="Arial" w:hAnsi="Arial" w:cs="Arial"/>
                <w:szCs w:val="24"/>
              </w:rPr>
              <w:lastRenderedPageBreak/>
              <w:t>The Board requested that the Chair review the proposed redactions with the Secretariat prior to posting a revised version of this redacted version on the ICR website.</w:t>
            </w:r>
          </w:p>
          <w:p w14:paraId="6FA7CD1F" w14:textId="007C71E6" w:rsidR="00A20C66" w:rsidRPr="00A20C66" w:rsidRDefault="00A20C66" w:rsidP="00A20C66">
            <w:pPr>
              <w:spacing w:after="120"/>
              <w:rPr>
                <w:rFonts w:ascii="Arial" w:hAnsi="Arial" w:cs="Arial"/>
                <w:i/>
                <w:iCs/>
                <w:szCs w:val="24"/>
              </w:rPr>
            </w:pPr>
            <w:r>
              <w:rPr>
                <w:rFonts w:ascii="Arial" w:hAnsi="Arial" w:cs="Arial"/>
                <w:i/>
                <w:iCs/>
                <w:szCs w:val="24"/>
              </w:rPr>
              <w:t>Action: JBU, Secretariat</w:t>
            </w:r>
          </w:p>
        </w:tc>
      </w:tr>
      <w:bookmarkEnd w:id="3"/>
      <w:bookmarkEnd w:id="4"/>
      <w:tr w:rsidR="00F27D63" w:rsidRPr="00F27D63" w14:paraId="34E2DAEB" w14:textId="77777777" w:rsidTr="00EC618A">
        <w:trPr>
          <w:gridAfter w:val="1"/>
          <w:wAfter w:w="8" w:type="dxa"/>
          <w:trHeight w:val="423"/>
        </w:trPr>
        <w:tc>
          <w:tcPr>
            <w:tcW w:w="2074" w:type="dxa"/>
          </w:tcPr>
          <w:p w14:paraId="27AFEF96" w14:textId="77777777" w:rsidR="00F27D63" w:rsidRPr="00F27D63" w:rsidRDefault="00F27D63" w:rsidP="00634114">
            <w:pPr>
              <w:spacing w:after="120"/>
              <w:rPr>
                <w:rFonts w:ascii="Arial" w:hAnsi="Arial" w:cs="Arial"/>
                <w:b/>
                <w:bCs/>
                <w:szCs w:val="24"/>
              </w:rPr>
            </w:pPr>
          </w:p>
        </w:tc>
        <w:tc>
          <w:tcPr>
            <w:tcW w:w="9097" w:type="dxa"/>
            <w:gridSpan w:val="6"/>
          </w:tcPr>
          <w:p w14:paraId="18C41192" w14:textId="761163BB" w:rsidR="00F27D63" w:rsidRPr="00F27D63" w:rsidRDefault="00F27D63" w:rsidP="00A20C66">
            <w:pPr>
              <w:pStyle w:val="ListParagraph"/>
              <w:numPr>
                <w:ilvl w:val="0"/>
                <w:numId w:val="15"/>
              </w:numPr>
              <w:spacing w:after="120"/>
              <w:rPr>
                <w:rFonts w:ascii="Arial" w:hAnsi="Arial" w:cs="Arial"/>
                <w:b/>
                <w:bCs/>
                <w:szCs w:val="24"/>
              </w:rPr>
            </w:pPr>
            <w:r w:rsidRPr="00F27D63">
              <w:rPr>
                <w:rFonts w:ascii="Arial" w:hAnsi="Arial" w:cs="Arial"/>
                <w:b/>
                <w:bCs/>
                <w:szCs w:val="24"/>
              </w:rPr>
              <w:t>Action log</w:t>
            </w:r>
          </w:p>
        </w:tc>
      </w:tr>
      <w:tr w:rsidR="00F27D63" w:rsidRPr="00115A6A" w14:paraId="3ED47C11" w14:textId="77777777" w:rsidTr="00EC618A">
        <w:trPr>
          <w:gridAfter w:val="1"/>
          <w:wAfter w:w="8" w:type="dxa"/>
          <w:trHeight w:val="423"/>
        </w:trPr>
        <w:tc>
          <w:tcPr>
            <w:tcW w:w="2074" w:type="dxa"/>
          </w:tcPr>
          <w:p w14:paraId="7A88F88F" w14:textId="77777777" w:rsidR="00F27D63" w:rsidRPr="00115A6A" w:rsidRDefault="00F27D63" w:rsidP="00634114">
            <w:pPr>
              <w:spacing w:after="120"/>
              <w:rPr>
                <w:rFonts w:ascii="Arial" w:hAnsi="Arial" w:cs="Arial"/>
                <w:b/>
                <w:szCs w:val="24"/>
              </w:rPr>
            </w:pPr>
          </w:p>
        </w:tc>
        <w:tc>
          <w:tcPr>
            <w:tcW w:w="9097" w:type="dxa"/>
            <w:gridSpan w:val="6"/>
          </w:tcPr>
          <w:p w14:paraId="4402E9EA" w14:textId="5F65774E" w:rsidR="00F27D63" w:rsidRPr="00115A6A" w:rsidRDefault="00F27D63" w:rsidP="00F27D63">
            <w:pPr>
              <w:spacing w:after="120"/>
              <w:rPr>
                <w:rFonts w:ascii="Arial" w:hAnsi="Arial" w:cs="Arial"/>
                <w:szCs w:val="24"/>
              </w:rPr>
            </w:pPr>
            <w:r>
              <w:rPr>
                <w:rFonts w:ascii="Arial" w:hAnsi="Arial" w:cs="Arial"/>
                <w:szCs w:val="24"/>
              </w:rPr>
              <w:t>The Board took note.</w:t>
            </w:r>
          </w:p>
        </w:tc>
      </w:tr>
      <w:tr w:rsidR="00F27D63" w:rsidRPr="00F27D63" w14:paraId="1D39A4EB" w14:textId="77777777" w:rsidTr="00EC618A">
        <w:trPr>
          <w:gridAfter w:val="1"/>
          <w:wAfter w:w="8" w:type="dxa"/>
          <w:trHeight w:val="423"/>
        </w:trPr>
        <w:tc>
          <w:tcPr>
            <w:tcW w:w="2074" w:type="dxa"/>
          </w:tcPr>
          <w:p w14:paraId="363929C7" w14:textId="77777777" w:rsidR="00F27D63" w:rsidRPr="00F27D63" w:rsidRDefault="00F27D63" w:rsidP="00634114">
            <w:pPr>
              <w:spacing w:after="120"/>
              <w:rPr>
                <w:rFonts w:ascii="Arial" w:hAnsi="Arial" w:cs="Arial"/>
                <w:b/>
                <w:bCs/>
                <w:szCs w:val="24"/>
              </w:rPr>
            </w:pPr>
          </w:p>
        </w:tc>
        <w:tc>
          <w:tcPr>
            <w:tcW w:w="9097" w:type="dxa"/>
            <w:gridSpan w:val="6"/>
          </w:tcPr>
          <w:p w14:paraId="3FCFAD56" w14:textId="5BD7DB74" w:rsidR="00F27D63" w:rsidRPr="00F27D63" w:rsidRDefault="00F27D63" w:rsidP="00F27D63">
            <w:pPr>
              <w:pStyle w:val="ListParagraph"/>
              <w:numPr>
                <w:ilvl w:val="0"/>
                <w:numId w:val="15"/>
              </w:numPr>
              <w:spacing w:after="120"/>
              <w:rPr>
                <w:rFonts w:ascii="Arial" w:hAnsi="Arial" w:cs="Arial"/>
                <w:b/>
                <w:bCs/>
                <w:szCs w:val="24"/>
              </w:rPr>
            </w:pPr>
            <w:r w:rsidRPr="00F27D63">
              <w:rPr>
                <w:rFonts w:ascii="Arial" w:hAnsi="Arial" w:cs="Arial"/>
                <w:b/>
                <w:bCs/>
                <w:szCs w:val="24"/>
              </w:rPr>
              <w:t>Board of Trustees Business Planner</w:t>
            </w:r>
          </w:p>
        </w:tc>
      </w:tr>
      <w:tr w:rsidR="00F27D63" w:rsidRPr="00115A6A" w14:paraId="71D81061" w14:textId="77777777" w:rsidTr="00EC618A">
        <w:trPr>
          <w:gridAfter w:val="1"/>
          <w:wAfter w:w="8" w:type="dxa"/>
          <w:trHeight w:val="423"/>
        </w:trPr>
        <w:tc>
          <w:tcPr>
            <w:tcW w:w="2074" w:type="dxa"/>
          </w:tcPr>
          <w:p w14:paraId="07B88681" w14:textId="77777777" w:rsidR="00F27D63" w:rsidRPr="00115A6A" w:rsidRDefault="00F27D63" w:rsidP="00634114">
            <w:pPr>
              <w:spacing w:after="120"/>
              <w:rPr>
                <w:rFonts w:ascii="Arial" w:hAnsi="Arial" w:cs="Arial"/>
                <w:b/>
                <w:szCs w:val="24"/>
              </w:rPr>
            </w:pPr>
          </w:p>
        </w:tc>
        <w:tc>
          <w:tcPr>
            <w:tcW w:w="9097" w:type="dxa"/>
            <w:gridSpan w:val="6"/>
          </w:tcPr>
          <w:p w14:paraId="3AABF4B8" w14:textId="3A48BD13" w:rsidR="00F27D63" w:rsidRPr="00115A6A" w:rsidRDefault="00F27D63" w:rsidP="00F27D63">
            <w:pPr>
              <w:spacing w:after="120"/>
              <w:rPr>
                <w:rFonts w:ascii="Arial" w:hAnsi="Arial" w:cs="Arial"/>
                <w:szCs w:val="24"/>
              </w:rPr>
            </w:pPr>
            <w:r>
              <w:rPr>
                <w:rFonts w:ascii="Arial" w:hAnsi="Arial" w:cs="Arial"/>
                <w:szCs w:val="24"/>
              </w:rPr>
              <w:t>The Board took note.</w:t>
            </w:r>
          </w:p>
        </w:tc>
      </w:tr>
      <w:tr w:rsidR="00F27D63" w:rsidRPr="00F27D63" w14:paraId="73BB8D9F" w14:textId="77777777" w:rsidTr="00EC618A">
        <w:trPr>
          <w:gridAfter w:val="1"/>
          <w:wAfter w:w="8" w:type="dxa"/>
          <w:trHeight w:val="423"/>
        </w:trPr>
        <w:tc>
          <w:tcPr>
            <w:tcW w:w="2074" w:type="dxa"/>
          </w:tcPr>
          <w:p w14:paraId="7793DFA1" w14:textId="77777777" w:rsidR="00F27D63" w:rsidRPr="00F27D63" w:rsidRDefault="00F27D63" w:rsidP="00233569">
            <w:pPr>
              <w:spacing w:after="120"/>
              <w:rPr>
                <w:rFonts w:ascii="Arial" w:hAnsi="Arial" w:cs="Arial"/>
                <w:b/>
                <w:bCs/>
                <w:szCs w:val="24"/>
              </w:rPr>
            </w:pPr>
          </w:p>
        </w:tc>
        <w:tc>
          <w:tcPr>
            <w:tcW w:w="9097" w:type="dxa"/>
            <w:gridSpan w:val="6"/>
          </w:tcPr>
          <w:p w14:paraId="2E119630" w14:textId="1AFE4817" w:rsidR="00F27D63" w:rsidRPr="00F27D63" w:rsidRDefault="00F27D63" w:rsidP="00F27D63">
            <w:pPr>
              <w:pStyle w:val="ListParagraph"/>
              <w:numPr>
                <w:ilvl w:val="0"/>
                <w:numId w:val="15"/>
              </w:numPr>
              <w:spacing w:after="120"/>
              <w:rPr>
                <w:rFonts w:ascii="Arial" w:hAnsi="Arial" w:cs="Arial"/>
                <w:b/>
                <w:bCs/>
                <w:szCs w:val="24"/>
              </w:rPr>
            </w:pPr>
            <w:r w:rsidRPr="00F27D63">
              <w:rPr>
                <w:rFonts w:ascii="Arial" w:hAnsi="Arial" w:cs="Arial"/>
                <w:b/>
                <w:bCs/>
                <w:szCs w:val="24"/>
              </w:rPr>
              <w:t>Update on any Significant Incidents</w:t>
            </w:r>
          </w:p>
        </w:tc>
      </w:tr>
      <w:tr w:rsidR="00F27D63" w:rsidRPr="00F27D63" w14:paraId="07225D79" w14:textId="77777777" w:rsidTr="00EC618A">
        <w:trPr>
          <w:gridAfter w:val="1"/>
          <w:wAfter w:w="8" w:type="dxa"/>
          <w:trHeight w:val="423"/>
        </w:trPr>
        <w:tc>
          <w:tcPr>
            <w:tcW w:w="2074" w:type="dxa"/>
          </w:tcPr>
          <w:p w14:paraId="69BBCF9F" w14:textId="77777777" w:rsidR="00F27D63" w:rsidRPr="00F27D63" w:rsidRDefault="00F27D63" w:rsidP="00233569">
            <w:pPr>
              <w:spacing w:after="120"/>
              <w:rPr>
                <w:rFonts w:ascii="Arial" w:hAnsi="Arial" w:cs="Arial"/>
                <w:b/>
                <w:bCs/>
                <w:szCs w:val="24"/>
              </w:rPr>
            </w:pPr>
          </w:p>
        </w:tc>
        <w:tc>
          <w:tcPr>
            <w:tcW w:w="9097" w:type="dxa"/>
            <w:gridSpan w:val="6"/>
          </w:tcPr>
          <w:p w14:paraId="18C7FED4" w14:textId="4871487A" w:rsidR="00F27D63" w:rsidRDefault="00F27D63" w:rsidP="00F27D63">
            <w:pPr>
              <w:tabs>
                <w:tab w:val="left" w:pos="2220"/>
              </w:tabs>
              <w:spacing w:after="120"/>
              <w:rPr>
                <w:rFonts w:ascii="Arial" w:hAnsi="Arial" w:cs="Arial"/>
                <w:szCs w:val="24"/>
              </w:rPr>
            </w:pPr>
            <w:r>
              <w:rPr>
                <w:rFonts w:ascii="Arial" w:hAnsi="Arial" w:cs="Arial"/>
                <w:szCs w:val="24"/>
              </w:rPr>
              <w:t xml:space="preserve">PNO updated the Board of Trustees on a recent supplier </w:t>
            </w:r>
            <w:r w:rsidR="00D734C3">
              <w:rPr>
                <w:rFonts w:ascii="Arial" w:hAnsi="Arial" w:cs="Arial"/>
                <w:szCs w:val="24"/>
              </w:rPr>
              <w:t xml:space="preserve">payment </w:t>
            </w:r>
            <w:r w:rsidR="001E5A35">
              <w:rPr>
                <w:rFonts w:ascii="Arial" w:hAnsi="Arial" w:cs="Arial"/>
                <w:szCs w:val="24"/>
              </w:rPr>
              <w:t>redirection</w:t>
            </w:r>
            <w:r w:rsidR="00B4504C">
              <w:rPr>
                <w:rFonts w:ascii="Arial" w:hAnsi="Arial" w:cs="Arial"/>
                <w:szCs w:val="24"/>
              </w:rPr>
              <w:t xml:space="preserve"> </w:t>
            </w:r>
            <w:r>
              <w:rPr>
                <w:rFonts w:ascii="Arial" w:hAnsi="Arial" w:cs="Arial"/>
                <w:szCs w:val="24"/>
              </w:rPr>
              <w:t>fraud incident</w:t>
            </w:r>
            <w:r w:rsidR="00B4504C">
              <w:rPr>
                <w:rFonts w:ascii="Arial" w:hAnsi="Arial" w:cs="Arial"/>
                <w:szCs w:val="24"/>
              </w:rPr>
              <w:t xml:space="preserve"> where the root cause was the 3</w:t>
            </w:r>
            <w:r w:rsidR="00B4504C" w:rsidRPr="000A18DD">
              <w:rPr>
                <w:rFonts w:ascii="Arial" w:hAnsi="Arial" w:cs="Arial"/>
                <w:szCs w:val="24"/>
                <w:vertAlign w:val="superscript"/>
              </w:rPr>
              <w:t>rd</w:t>
            </w:r>
            <w:r w:rsidR="00B4504C">
              <w:rPr>
                <w:rFonts w:ascii="Arial" w:hAnsi="Arial" w:cs="Arial"/>
                <w:szCs w:val="24"/>
              </w:rPr>
              <w:t xml:space="preserve"> party supplier </w:t>
            </w:r>
            <w:r w:rsidR="00DD4F4F">
              <w:rPr>
                <w:rFonts w:ascii="Arial" w:hAnsi="Arial" w:cs="Arial"/>
                <w:szCs w:val="24"/>
              </w:rPr>
              <w:t>suffering a sophisticated cyber hack</w:t>
            </w:r>
            <w:r>
              <w:rPr>
                <w:rFonts w:ascii="Arial" w:hAnsi="Arial" w:cs="Arial"/>
                <w:szCs w:val="24"/>
              </w:rPr>
              <w:t>.  He explained that a full report had gone to the 17 June Audit and Risk Committee and said that the report and the actions arising had been thoroughly discussed there.  He reported that the Audit and Risk Committee had concluded that they were content with the actions that management had taken to address the incident</w:t>
            </w:r>
            <w:r w:rsidR="00C80DE7">
              <w:rPr>
                <w:rFonts w:ascii="Arial" w:hAnsi="Arial" w:cs="Arial"/>
                <w:szCs w:val="24"/>
              </w:rPr>
              <w:t>, to strengthen controls and procedures,</w:t>
            </w:r>
            <w:r>
              <w:rPr>
                <w:rFonts w:ascii="Arial" w:hAnsi="Arial" w:cs="Arial"/>
                <w:szCs w:val="24"/>
              </w:rPr>
              <w:t xml:space="preserve"> and to </w:t>
            </w:r>
            <w:r w:rsidR="00C80DE7">
              <w:rPr>
                <w:rFonts w:ascii="Arial" w:hAnsi="Arial" w:cs="Arial"/>
                <w:szCs w:val="24"/>
              </w:rPr>
              <w:t xml:space="preserve">attempt to </w:t>
            </w:r>
            <w:r>
              <w:rPr>
                <w:rFonts w:ascii="Arial" w:hAnsi="Arial" w:cs="Arial"/>
                <w:szCs w:val="24"/>
              </w:rPr>
              <w:t xml:space="preserve">recover the funds </w:t>
            </w:r>
            <w:r w:rsidR="00C80DE7">
              <w:rPr>
                <w:rFonts w:ascii="Arial" w:hAnsi="Arial" w:cs="Arial"/>
                <w:szCs w:val="24"/>
              </w:rPr>
              <w:t xml:space="preserve"> as far as</w:t>
            </w:r>
            <w:r>
              <w:rPr>
                <w:rFonts w:ascii="Arial" w:hAnsi="Arial" w:cs="Arial"/>
                <w:szCs w:val="24"/>
              </w:rPr>
              <w:t xml:space="preserve"> possible.  He added that the ICR’s exposure to th</w:t>
            </w:r>
            <w:r w:rsidR="003F688C">
              <w:rPr>
                <w:rFonts w:ascii="Arial" w:hAnsi="Arial" w:cs="Arial"/>
                <w:szCs w:val="24"/>
              </w:rPr>
              <w:t>is particular</w:t>
            </w:r>
            <w:r>
              <w:rPr>
                <w:rFonts w:ascii="Arial" w:hAnsi="Arial" w:cs="Arial"/>
                <w:szCs w:val="24"/>
              </w:rPr>
              <w:t xml:space="preserve"> fraud was </w:t>
            </w:r>
            <w:r w:rsidR="001E44C4">
              <w:rPr>
                <w:rFonts w:ascii="Arial" w:hAnsi="Arial" w:cs="Arial"/>
                <w:szCs w:val="24"/>
              </w:rPr>
              <w:t xml:space="preserve">less than </w:t>
            </w:r>
            <w:r>
              <w:rPr>
                <w:rFonts w:ascii="Arial" w:hAnsi="Arial" w:cs="Arial"/>
                <w:szCs w:val="24"/>
              </w:rPr>
              <w:t>£10k, providing that the insurance claim was successful.  He said that following the incident, extensive training had been given to the Finance and Procurement Team.</w:t>
            </w:r>
          </w:p>
          <w:p w14:paraId="6518E552" w14:textId="200997C0" w:rsidR="00F27D63" w:rsidRPr="00F27D63" w:rsidRDefault="00F27D63" w:rsidP="00F27D63">
            <w:pPr>
              <w:tabs>
                <w:tab w:val="left" w:pos="2220"/>
              </w:tabs>
              <w:spacing w:after="120"/>
              <w:rPr>
                <w:rFonts w:ascii="Arial" w:hAnsi="Arial" w:cs="Arial"/>
                <w:szCs w:val="24"/>
              </w:rPr>
            </w:pPr>
            <w:r>
              <w:rPr>
                <w:rFonts w:ascii="Arial" w:hAnsi="Arial" w:cs="Arial"/>
                <w:szCs w:val="24"/>
              </w:rPr>
              <w:t>In discussion it was asked what work management had done to assess the potential vulnerability of other ICR suppliers to a similar fraud</w:t>
            </w:r>
            <w:r w:rsidR="0014577C">
              <w:rPr>
                <w:rFonts w:ascii="Arial" w:hAnsi="Arial" w:cs="Arial"/>
                <w:szCs w:val="24"/>
              </w:rPr>
              <w:t xml:space="preserve"> attempt</w:t>
            </w:r>
            <w:r>
              <w:rPr>
                <w:rFonts w:ascii="Arial" w:hAnsi="Arial" w:cs="Arial"/>
                <w:szCs w:val="24"/>
              </w:rPr>
              <w:t xml:space="preserve">.  PNO said that a review of other </w:t>
            </w:r>
            <w:r w:rsidR="001E44C4">
              <w:rPr>
                <w:rFonts w:ascii="Arial" w:hAnsi="Arial" w:cs="Arial"/>
                <w:szCs w:val="24"/>
              </w:rPr>
              <w:t xml:space="preserve">long-standing </w:t>
            </w:r>
            <w:r>
              <w:rPr>
                <w:rFonts w:ascii="Arial" w:hAnsi="Arial" w:cs="Arial"/>
                <w:szCs w:val="24"/>
              </w:rPr>
              <w:t xml:space="preserve">suppliers </w:t>
            </w:r>
            <w:r w:rsidR="00E83502">
              <w:rPr>
                <w:rFonts w:ascii="Arial" w:hAnsi="Arial" w:cs="Arial"/>
                <w:szCs w:val="24"/>
              </w:rPr>
              <w:t xml:space="preserve">and their </w:t>
            </w:r>
            <w:r w:rsidR="001E44C4">
              <w:rPr>
                <w:rFonts w:ascii="Arial" w:hAnsi="Arial" w:cs="Arial"/>
                <w:szCs w:val="24"/>
              </w:rPr>
              <w:t xml:space="preserve">cyber </w:t>
            </w:r>
            <w:r>
              <w:rPr>
                <w:rFonts w:ascii="Arial" w:hAnsi="Arial" w:cs="Arial"/>
                <w:szCs w:val="24"/>
              </w:rPr>
              <w:t xml:space="preserve">controls would be carried out shortly, but said that </w:t>
            </w:r>
            <w:r w:rsidR="00EF6B6B">
              <w:rPr>
                <w:rFonts w:ascii="Arial" w:hAnsi="Arial" w:cs="Arial"/>
                <w:szCs w:val="24"/>
              </w:rPr>
              <w:t>there had been no other suppliers querying payment</w:t>
            </w:r>
            <w:r w:rsidR="009D2C1F">
              <w:rPr>
                <w:rFonts w:ascii="Arial" w:hAnsi="Arial" w:cs="Arial"/>
                <w:szCs w:val="24"/>
              </w:rPr>
              <w:t>s that ICR believed had been made, which would be an indicator of this.</w:t>
            </w:r>
            <w:r>
              <w:rPr>
                <w:rFonts w:ascii="Arial" w:hAnsi="Arial" w:cs="Arial"/>
                <w:szCs w:val="24"/>
              </w:rPr>
              <w:t xml:space="preserve">  The Board took note.</w:t>
            </w:r>
          </w:p>
        </w:tc>
      </w:tr>
      <w:tr w:rsidR="00F27D63" w:rsidRPr="00115A6A" w14:paraId="43F18901" w14:textId="77777777" w:rsidTr="00EC618A">
        <w:trPr>
          <w:gridAfter w:val="1"/>
          <w:wAfter w:w="8" w:type="dxa"/>
          <w:trHeight w:val="423"/>
        </w:trPr>
        <w:tc>
          <w:tcPr>
            <w:tcW w:w="2074" w:type="dxa"/>
          </w:tcPr>
          <w:p w14:paraId="6088898D" w14:textId="3FFE7D66" w:rsidR="00F27D63" w:rsidRPr="00115A6A" w:rsidRDefault="00F27D63" w:rsidP="005809A2">
            <w:pPr>
              <w:spacing w:after="120"/>
              <w:rPr>
                <w:rFonts w:ascii="Arial" w:hAnsi="Arial" w:cs="Arial"/>
                <w:b/>
                <w:szCs w:val="24"/>
              </w:rPr>
            </w:pPr>
            <w:r>
              <w:rPr>
                <w:rFonts w:ascii="Arial" w:hAnsi="Arial" w:cs="Arial"/>
                <w:b/>
                <w:szCs w:val="24"/>
              </w:rPr>
              <w:t>3</w:t>
            </w:r>
            <w:r w:rsidRPr="00115A6A">
              <w:rPr>
                <w:rFonts w:ascii="Arial" w:hAnsi="Arial" w:cs="Arial"/>
                <w:b/>
                <w:szCs w:val="24"/>
              </w:rPr>
              <w:t>.</w:t>
            </w:r>
          </w:p>
        </w:tc>
        <w:tc>
          <w:tcPr>
            <w:tcW w:w="9097" w:type="dxa"/>
            <w:gridSpan w:val="6"/>
          </w:tcPr>
          <w:p w14:paraId="44531FA3" w14:textId="6DC3FEA1" w:rsidR="00F27D63" w:rsidRPr="00115A6A" w:rsidRDefault="00F27D63" w:rsidP="00F27D63">
            <w:pPr>
              <w:spacing w:after="120"/>
              <w:rPr>
                <w:rFonts w:ascii="Arial" w:hAnsi="Arial" w:cs="Arial"/>
                <w:szCs w:val="24"/>
              </w:rPr>
            </w:pPr>
            <w:r w:rsidRPr="008C2FDD">
              <w:rPr>
                <w:rFonts w:ascii="Arial" w:hAnsi="Arial" w:cs="Arial"/>
                <w:b/>
                <w:bCs/>
                <w:szCs w:val="24"/>
              </w:rPr>
              <w:t>Chief Executive’s Report</w:t>
            </w:r>
            <w:r w:rsidRPr="00115A6A">
              <w:rPr>
                <w:rFonts w:ascii="Arial" w:hAnsi="Arial" w:cs="Arial"/>
                <w:b/>
                <w:bCs/>
                <w:szCs w:val="24"/>
              </w:rPr>
              <w:t xml:space="preserve"> </w:t>
            </w:r>
          </w:p>
        </w:tc>
      </w:tr>
      <w:tr w:rsidR="00F27D63" w:rsidRPr="00115A6A" w14:paraId="0D1726DE" w14:textId="77777777" w:rsidTr="00EC618A">
        <w:trPr>
          <w:gridAfter w:val="1"/>
          <w:wAfter w:w="8" w:type="dxa"/>
          <w:trHeight w:val="423"/>
        </w:trPr>
        <w:tc>
          <w:tcPr>
            <w:tcW w:w="2074" w:type="dxa"/>
          </w:tcPr>
          <w:p w14:paraId="1768AB2C" w14:textId="77777777" w:rsidR="00F27D63" w:rsidRDefault="00F27D63" w:rsidP="00EA4B45">
            <w:pPr>
              <w:spacing w:after="120"/>
              <w:rPr>
                <w:rFonts w:ascii="Arial" w:hAnsi="Arial" w:cs="Arial"/>
                <w:b/>
                <w:szCs w:val="24"/>
              </w:rPr>
            </w:pPr>
          </w:p>
        </w:tc>
        <w:tc>
          <w:tcPr>
            <w:tcW w:w="9097" w:type="dxa"/>
            <w:gridSpan w:val="6"/>
          </w:tcPr>
          <w:p w14:paraId="3C82F9A6" w14:textId="77777777" w:rsidR="00F27D63" w:rsidRDefault="00F27D63" w:rsidP="00EA4B45">
            <w:pPr>
              <w:spacing w:after="120"/>
              <w:rPr>
                <w:rFonts w:ascii="Arial" w:hAnsi="Arial" w:cs="Arial"/>
                <w:szCs w:val="24"/>
              </w:rPr>
            </w:pPr>
            <w:r>
              <w:rPr>
                <w:rFonts w:ascii="Arial" w:hAnsi="Arial" w:cs="Arial"/>
                <w:szCs w:val="24"/>
              </w:rPr>
              <w:t>KHE spoke to this item.  The following points were raised in discussion:</w:t>
            </w:r>
          </w:p>
          <w:p w14:paraId="62031AA5" w14:textId="0937B23A" w:rsidR="00F27D63" w:rsidRDefault="001B2981" w:rsidP="00EA4B45">
            <w:pPr>
              <w:pStyle w:val="ListParagraph"/>
              <w:numPr>
                <w:ilvl w:val="0"/>
                <w:numId w:val="16"/>
              </w:numPr>
              <w:spacing w:after="120"/>
              <w:contextualSpacing w:val="0"/>
              <w:rPr>
                <w:rFonts w:ascii="Arial" w:hAnsi="Arial" w:cs="Arial"/>
                <w:szCs w:val="24"/>
              </w:rPr>
            </w:pPr>
            <w:r>
              <w:rPr>
                <w:rFonts w:ascii="Arial" w:hAnsi="Arial" w:cs="Arial"/>
                <w:szCs w:val="24"/>
              </w:rPr>
              <w:t xml:space="preserve">It was unclear from the </w:t>
            </w:r>
            <w:r w:rsidR="00F27D63">
              <w:rPr>
                <w:rFonts w:ascii="Arial" w:hAnsi="Arial" w:cs="Arial"/>
                <w:szCs w:val="24"/>
              </w:rPr>
              <w:t xml:space="preserve">recent Comprehensive Spending Review </w:t>
            </w:r>
            <w:r w:rsidR="007E5DD0">
              <w:rPr>
                <w:rFonts w:ascii="Arial" w:hAnsi="Arial" w:cs="Arial"/>
                <w:szCs w:val="24"/>
              </w:rPr>
              <w:t>h</w:t>
            </w:r>
            <w:r w:rsidR="00ED5D87">
              <w:rPr>
                <w:rFonts w:ascii="Arial" w:hAnsi="Arial" w:cs="Arial"/>
                <w:szCs w:val="24"/>
              </w:rPr>
              <w:t>o</w:t>
            </w:r>
            <w:r w:rsidR="007E5DD0">
              <w:rPr>
                <w:rFonts w:ascii="Arial" w:hAnsi="Arial" w:cs="Arial"/>
                <w:szCs w:val="24"/>
              </w:rPr>
              <w:t xml:space="preserve">w future science funding would be distributed </w:t>
            </w:r>
            <w:r w:rsidR="00ED5D87">
              <w:rPr>
                <w:rFonts w:ascii="Arial" w:hAnsi="Arial" w:cs="Arial"/>
                <w:szCs w:val="24"/>
              </w:rPr>
              <w:t>and whether ICR’s allocations would remain at current levels</w:t>
            </w:r>
            <w:r w:rsidR="007806F9">
              <w:rPr>
                <w:rFonts w:ascii="Arial" w:hAnsi="Arial" w:cs="Arial"/>
                <w:szCs w:val="24"/>
              </w:rPr>
              <w:t xml:space="preserve">. The Board agreed </w:t>
            </w:r>
            <w:r w:rsidR="00F27D63">
              <w:rPr>
                <w:rFonts w:ascii="Arial" w:hAnsi="Arial" w:cs="Arial"/>
                <w:szCs w:val="24"/>
              </w:rPr>
              <w:t>that funding should be sought from other sources as previously set out in the Fundraising Strategy agreed by the Board in March.</w:t>
            </w:r>
          </w:p>
          <w:p w14:paraId="393C014C" w14:textId="77777777" w:rsidR="000C0C2D" w:rsidRDefault="00F27D63" w:rsidP="000C0C2D">
            <w:pPr>
              <w:pStyle w:val="ListParagraph"/>
              <w:numPr>
                <w:ilvl w:val="0"/>
                <w:numId w:val="16"/>
              </w:numPr>
              <w:spacing w:after="120"/>
              <w:contextualSpacing w:val="0"/>
              <w:rPr>
                <w:rFonts w:ascii="Arial" w:hAnsi="Arial" w:cs="Arial"/>
                <w:szCs w:val="24"/>
              </w:rPr>
            </w:pPr>
            <w:r w:rsidRPr="000C0C2D">
              <w:rPr>
                <w:rFonts w:ascii="Arial" w:hAnsi="Arial" w:cs="Arial"/>
                <w:szCs w:val="24"/>
              </w:rPr>
              <w:t xml:space="preserve">It was </w:t>
            </w:r>
            <w:r w:rsidR="000C0C2D">
              <w:rPr>
                <w:rFonts w:ascii="Arial" w:hAnsi="Arial" w:cs="Arial"/>
                <w:szCs w:val="24"/>
              </w:rPr>
              <w:t>suggested</w:t>
            </w:r>
            <w:r w:rsidRPr="000C0C2D">
              <w:rPr>
                <w:rFonts w:ascii="Arial" w:hAnsi="Arial" w:cs="Arial"/>
                <w:szCs w:val="24"/>
              </w:rPr>
              <w:t xml:space="preserve"> that where government funding was available, </w:t>
            </w:r>
            <w:r w:rsidR="000C0C2D" w:rsidRPr="000C0C2D">
              <w:rPr>
                <w:rFonts w:ascii="Arial" w:hAnsi="Arial" w:cs="Arial"/>
                <w:szCs w:val="24"/>
              </w:rPr>
              <w:t xml:space="preserve">the distribution of funding between the various areas would be affected by political decisions and </w:t>
            </w:r>
            <w:r w:rsidR="000C0C2D">
              <w:rPr>
                <w:rFonts w:ascii="Arial" w:hAnsi="Arial" w:cs="Arial"/>
                <w:szCs w:val="24"/>
              </w:rPr>
              <w:t xml:space="preserve">Governmental </w:t>
            </w:r>
            <w:r w:rsidR="000C0C2D" w:rsidRPr="000C0C2D">
              <w:rPr>
                <w:rFonts w:ascii="Arial" w:hAnsi="Arial" w:cs="Arial"/>
                <w:szCs w:val="24"/>
              </w:rPr>
              <w:t>policy priorities such as investment in defence and AI.  The competition for response mode funding (that is, research grants awarded based on the merits of individual proposals, rather than through a pre-defined program with specific themes or deadlines</w:t>
            </w:r>
            <w:r w:rsidR="000C0C2D">
              <w:rPr>
                <w:rFonts w:ascii="Arial" w:hAnsi="Arial" w:cs="Arial"/>
                <w:szCs w:val="24"/>
              </w:rPr>
              <w:t xml:space="preserve">) would be determined by scientific evaluation.  </w:t>
            </w:r>
          </w:p>
          <w:p w14:paraId="257B7A7F" w14:textId="1CD89117" w:rsidR="00EA4B45" w:rsidRPr="00F27D63" w:rsidRDefault="00A55AAD" w:rsidP="000C0C2D">
            <w:pPr>
              <w:pStyle w:val="ListParagraph"/>
              <w:numPr>
                <w:ilvl w:val="0"/>
                <w:numId w:val="16"/>
              </w:numPr>
              <w:spacing w:after="120"/>
              <w:contextualSpacing w:val="0"/>
              <w:rPr>
                <w:rFonts w:ascii="Arial" w:hAnsi="Arial" w:cs="Arial"/>
                <w:szCs w:val="24"/>
              </w:rPr>
            </w:pPr>
            <w:r>
              <w:rPr>
                <w:rFonts w:ascii="Arial" w:hAnsi="Arial" w:cs="Arial"/>
                <w:szCs w:val="24"/>
              </w:rPr>
              <w:t>The Board was impressed by the quality and quantity of research published over the past three months</w:t>
            </w:r>
            <w:r w:rsidR="000C0C2D">
              <w:rPr>
                <w:rFonts w:ascii="Arial" w:hAnsi="Arial" w:cs="Arial"/>
                <w:szCs w:val="24"/>
              </w:rPr>
              <w:t xml:space="preserve"> and took the view that t</w:t>
            </w:r>
            <w:r w:rsidR="00EA4B45">
              <w:rPr>
                <w:rFonts w:ascii="Arial" w:hAnsi="Arial" w:cs="Arial"/>
                <w:szCs w:val="24"/>
              </w:rPr>
              <w:t>he</w:t>
            </w:r>
            <w:r>
              <w:rPr>
                <w:rFonts w:ascii="Arial" w:hAnsi="Arial" w:cs="Arial"/>
                <w:szCs w:val="24"/>
              </w:rPr>
              <w:t xml:space="preserve">se </w:t>
            </w:r>
            <w:r w:rsidR="00EA4B45">
              <w:rPr>
                <w:rFonts w:ascii="Arial" w:hAnsi="Arial" w:cs="Arial"/>
                <w:szCs w:val="24"/>
              </w:rPr>
              <w:t xml:space="preserve">many achievements </w:t>
            </w:r>
            <w:r>
              <w:rPr>
                <w:rFonts w:ascii="Arial" w:hAnsi="Arial" w:cs="Arial"/>
                <w:szCs w:val="24"/>
              </w:rPr>
              <w:t>w</w:t>
            </w:r>
            <w:r w:rsidR="000C0C2D">
              <w:rPr>
                <w:rFonts w:ascii="Arial" w:hAnsi="Arial" w:cs="Arial"/>
                <w:szCs w:val="24"/>
              </w:rPr>
              <w:t>ould</w:t>
            </w:r>
            <w:r>
              <w:rPr>
                <w:rFonts w:ascii="Arial" w:hAnsi="Arial" w:cs="Arial"/>
                <w:szCs w:val="24"/>
              </w:rPr>
              <w:t xml:space="preserve"> </w:t>
            </w:r>
            <w:r w:rsidR="00193ACD">
              <w:rPr>
                <w:rFonts w:ascii="Arial" w:hAnsi="Arial" w:cs="Arial"/>
                <w:szCs w:val="24"/>
              </w:rPr>
              <w:t>provide useful</w:t>
            </w:r>
            <w:r w:rsidR="00EA4B45">
              <w:rPr>
                <w:rFonts w:ascii="Arial" w:hAnsi="Arial" w:cs="Arial"/>
                <w:szCs w:val="24"/>
              </w:rPr>
              <w:t xml:space="preserve"> material for future fundraising activities.  </w:t>
            </w:r>
            <w:r w:rsidR="000C0C2D">
              <w:rPr>
                <w:rFonts w:ascii="Arial" w:hAnsi="Arial" w:cs="Arial"/>
                <w:szCs w:val="24"/>
              </w:rPr>
              <w:t xml:space="preserve">They advised that fundraising </w:t>
            </w:r>
            <w:r w:rsidR="00EA4B45">
              <w:rPr>
                <w:rFonts w:ascii="Arial" w:hAnsi="Arial" w:cs="Arial"/>
                <w:szCs w:val="24"/>
              </w:rPr>
              <w:t>communications should focus on leveraging</w:t>
            </w:r>
            <w:r w:rsidR="00062830">
              <w:rPr>
                <w:rFonts w:ascii="Arial" w:hAnsi="Arial" w:cs="Arial"/>
                <w:szCs w:val="24"/>
              </w:rPr>
              <w:t xml:space="preserve"> and building</w:t>
            </w:r>
            <w:r w:rsidR="00EA4B45">
              <w:rPr>
                <w:rFonts w:ascii="Arial" w:hAnsi="Arial" w:cs="Arial"/>
                <w:szCs w:val="24"/>
              </w:rPr>
              <w:t xml:space="preserve"> the ICR’s brand recognition.</w:t>
            </w:r>
          </w:p>
        </w:tc>
      </w:tr>
      <w:tr w:rsidR="00F27D63" w:rsidRPr="00115A6A" w14:paraId="5606EED2" w14:textId="77777777" w:rsidTr="00EC618A">
        <w:trPr>
          <w:gridAfter w:val="1"/>
          <w:wAfter w:w="8" w:type="dxa"/>
          <w:trHeight w:val="423"/>
        </w:trPr>
        <w:tc>
          <w:tcPr>
            <w:tcW w:w="2074" w:type="dxa"/>
          </w:tcPr>
          <w:p w14:paraId="6DE64E07" w14:textId="77777777" w:rsidR="00F27D63" w:rsidRPr="000C0C2D" w:rsidRDefault="00F27D63" w:rsidP="00F27D63">
            <w:pPr>
              <w:spacing w:after="120"/>
              <w:rPr>
                <w:rFonts w:ascii="Arial" w:hAnsi="Arial" w:cs="Arial"/>
                <w:i/>
                <w:iCs/>
                <w:szCs w:val="24"/>
              </w:rPr>
            </w:pPr>
            <w:r w:rsidRPr="000C0C2D">
              <w:rPr>
                <w:rFonts w:ascii="Arial" w:hAnsi="Arial" w:cs="Arial"/>
                <w:i/>
                <w:iCs/>
                <w:szCs w:val="24"/>
              </w:rPr>
              <w:t>Action:</w:t>
            </w:r>
          </w:p>
          <w:p w14:paraId="061FBC01" w14:textId="60B71D63" w:rsidR="00F27D63" w:rsidRPr="000C0C2D" w:rsidRDefault="00F27D63" w:rsidP="00F27D63">
            <w:pPr>
              <w:spacing w:after="120"/>
              <w:rPr>
                <w:rFonts w:ascii="Arial" w:hAnsi="Arial" w:cs="Arial"/>
                <w:b/>
                <w:szCs w:val="24"/>
              </w:rPr>
            </w:pPr>
            <w:r w:rsidRPr="000C0C2D">
              <w:rPr>
                <w:rFonts w:ascii="Arial" w:hAnsi="Arial" w:cs="Arial"/>
                <w:szCs w:val="24"/>
              </w:rPr>
              <w:t>B/06/25/3. – CEO Report</w:t>
            </w:r>
          </w:p>
        </w:tc>
        <w:tc>
          <w:tcPr>
            <w:tcW w:w="9097" w:type="dxa"/>
            <w:gridSpan w:val="6"/>
          </w:tcPr>
          <w:p w14:paraId="17D152D0" w14:textId="3B42E976" w:rsidR="00F27D63" w:rsidRPr="000C0C2D" w:rsidRDefault="00F27D63" w:rsidP="00F27D63">
            <w:pPr>
              <w:spacing w:after="120"/>
              <w:rPr>
                <w:rFonts w:ascii="Arial" w:hAnsi="Arial" w:cs="Arial"/>
                <w:szCs w:val="24"/>
              </w:rPr>
            </w:pPr>
            <w:r w:rsidRPr="000C0C2D">
              <w:rPr>
                <w:rFonts w:ascii="Arial" w:hAnsi="Arial" w:cs="Arial"/>
                <w:szCs w:val="24"/>
              </w:rPr>
              <w:t>The Board praised the ICR’s recent</w:t>
            </w:r>
            <w:r w:rsidR="00EA4B45" w:rsidRPr="000C0C2D">
              <w:rPr>
                <w:rFonts w:ascii="Arial" w:hAnsi="Arial" w:cs="Arial"/>
                <w:szCs w:val="24"/>
              </w:rPr>
              <w:t xml:space="preserve"> very successful</w:t>
            </w:r>
            <w:r w:rsidRPr="000C0C2D">
              <w:rPr>
                <w:rFonts w:ascii="Arial" w:hAnsi="Arial" w:cs="Arial"/>
                <w:szCs w:val="24"/>
              </w:rPr>
              <w:t xml:space="preserve"> communications activity on social media</w:t>
            </w:r>
            <w:r w:rsidR="00A55AAD" w:rsidRPr="000C0C2D">
              <w:rPr>
                <w:rFonts w:ascii="Arial" w:hAnsi="Arial" w:cs="Arial"/>
                <w:szCs w:val="24"/>
              </w:rPr>
              <w:t xml:space="preserve">, particularly in relation to the </w:t>
            </w:r>
            <w:r w:rsidR="00235614" w:rsidRPr="000C0C2D">
              <w:rPr>
                <w:rFonts w:ascii="Arial" w:hAnsi="Arial" w:cs="Arial"/>
                <w:szCs w:val="24"/>
              </w:rPr>
              <w:t xml:space="preserve">recent meeting of the </w:t>
            </w:r>
            <w:r w:rsidR="00A55AAD" w:rsidRPr="000C0C2D">
              <w:rPr>
                <w:rFonts w:ascii="Arial" w:hAnsi="Arial" w:cs="Arial"/>
                <w:szCs w:val="24"/>
              </w:rPr>
              <w:t xml:space="preserve">American </w:t>
            </w:r>
            <w:r w:rsidR="00235614" w:rsidRPr="000C0C2D">
              <w:rPr>
                <w:rFonts w:ascii="Arial" w:hAnsi="Arial" w:cs="Arial"/>
                <w:szCs w:val="24"/>
              </w:rPr>
              <w:t xml:space="preserve">Society for </w:t>
            </w:r>
            <w:r w:rsidR="00A55AAD" w:rsidRPr="000C0C2D">
              <w:rPr>
                <w:rFonts w:ascii="Arial" w:hAnsi="Arial" w:cs="Arial"/>
                <w:szCs w:val="24"/>
              </w:rPr>
              <w:t xml:space="preserve">Clinical Oncology </w:t>
            </w:r>
            <w:r w:rsidRPr="000C0C2D">
              <w:rPr>
                <w:rFonts w:ascii="Arial" w:hAnsi="Arial" w:cs="Arial"/>
                <w:szCs w:val="24"/>
              </w:rPr>
              <w:t>and asked for th</w:t>
            </w:r>
            <w:r w:rsidR="00EA4B45" w:rsidRPr="000C0C2D">
              <w:rPr>
                <w:rFonts w:ascii="Arial" w:hAnsi="Arial" w:cs="Arial"/>
                <w:szCs w:val="24"/>
              </w:rPr>
              <w:t>eir</w:t>
            </w:r>
            <w:r w:rsidRPr="000C0C2D">
              <w:rPr>
                <w:rFonts w:ascii="Arial" w:hAnsi="Arial" w:cs="Arial"/>
                <w:szCs w:val="24"/>
              </w:rPr>
              <w:t xml:space="preserve"> praise</w:t>
            </w:r>
            <w:r w:rsidR="00EA4B45" w:rsidRPr="000C0C2D">
              <w:rPr>
                <w:rFonts w:ascii="Arial" w:hAnsi="Arial" w:cs="Arial"/>
                <w:szCs w:val="24"/>
              </w:rPr>
              <w:t xml:space="preserve"> for this achievement</w:t>
            </w:r>
            <w:r w:rsidRPr="000C0C2D">
              <w:rPr>
                <w:rFonts w:ascii="Arial" w:hAnsi="Arial" w:cs="Arial"/>
                <w:szCs w:val="24"/>
              </w:rPr>
              <w:t xml:space="preserve"> to be conveyed to the Communications team.</w:t>
            </w:r>
            <w:r w:rsidR="00EA4B45" w:rsidRPr="000C0C2D">
              <w:rPr>
                <w:rFonts w:ascii="Arial" w:hAnsi="Arial" w:cs="Arial"/>
                <w:szCs w:val="24"/>
              </w:rPr>
              <w:t xml:space="preserve">  </w:t>
            </w:r>
          </w:p>
          <w:p w14:paraId="104F3903" w14:textId="4F7F24B4" w:rsidR="00F27D63" w:rsidRPr="000C0C2D" w:rsidRDefault="00F27D63" w:rsidP="00F27D63">
            <w:pPr>
              <w:spacing w:after="120"/>
              <w:rPr>
                <w:rFonts w:ascii="Arial" w:hAnsi="Arial" w:cs="Arial"/>
                <w:i/>
                <w:iCs/>
                <w:szCs w:val="24"/>
              </w:rPr>
            </w:pPr>
            <w:r w:rsidRPr="000C0C2D">
              <w:rPr>
                <w:rFonts w:ascii="Arial" w:hAnsi="Arial" w:cs="Arial"/>
                <w:i/>
                <w:iCs/>
                <w:szCs w:val="24"/>
              </w:rPr>
              <w:t>Action</w:t>
            </w:r>
            <w:r w:rsidR="005D0C5F" w:rsidRPr="000C0C2D">
              <w:rPr>
                <w:rFonts w:ascii="Arial" w:hAnsi="Arial" w:cs="Arial"/>
                <w:i/>
                <w:iCs/>
                <w:szCs w:val="24"/>
              </w:rPr>
              <w:t>: BPI</w:t>
            </w:r>
            <w:r w:rsidRPr="000C0C2D">
              <w:rPr>
                <w:rFonts w:ascii="Arial" w:hAnsi="Arial" w:cs="Arial"/>
                <w:i/>
                <w:iCs/>
                <w:szCs w:val="24"/>
              </w:rPr>
              <w:t xml:space="preserve"> for Communication Team</w:t>
            </w:r>
          </w:p>
          <w:p w14:paraId="7783ADFF" w14:textId="33AEE785" w:rsidR="00EA4B45" w:rsidRPr="000C0C2D" w:rsidRDefault="00EA4B45" w:rsidP="00EA4B45">
            <w:pPr>
              <w:spacing w:after="120"/>
              <w:rPr>
                <w:rFonts w:ascii="Arial" w:hAnsi="Arial" w:cs="Arial"/>
                <w:bCs/>
                <w:color w:val="000000" w:themeColor="text1"/>
                <w:szCs w:val="24"/>
              </w:rPr>
            </w:pPr>
            <w:r w:rsidRPr="000C0C2D">
              <w:rPr>
                <w:rFonts w:ascii="Arial" w:hAnsi="Arial" w:cs="Arial"/>
                <w:szCs w:val="24"/>
              </w:rPr>
              <w:t xml:space="preserve">The Board requested that its congratulations be passed to </w:t>
            </w:r>
            <w:r w:rsidRPr="000C0C2D">
              <w:rPr>
                <w:rFonts w:ascii="Arial" w:hAnsi="Arial" w:cs="Arial"/>
                <w:bCs/>
                <w:color w:val="000000" w:themeColor="text1"/>
                <w:szCs w:val="24"/>
              </w:rPr>
              <w:t xml:space="preserve">Maggie Cheang and Stephen-John Sammut on their winning the CL Oakley Lectureship and the </w:t>
            </w:r>
            <w:r w:rsidR="000D38FC" w:rsidRPr="000C0C2D">
              <w:rPr>
                <w:rFonts w:ascii="Arial" w:hAnsi="Arial" w:cs="Arial"/>
                <w:bCs/>
                <w:color w:val="000000" w:themeColor="text1"/>
                <w:szCs w:val="24"/>
              </w:rPr>
              <w:lastRenderedPageBreak/>
              <w:t xml:space="preserve">BACR/AstraZeneca </w:t>
            </w:r>
            <w:r w:rsidRPr="000C0C2D">
              <w:rPr>
                <w:rFonts w:ascii="Arial" w:hAnsi="Arial" w:cs="Arial"/>
                <w:bCs/>
                <w:color w:val="000000" w:themeColor="text1"/>
                <w:szCs w:val="24"/>
              </w:rPr>
              <w:t xml:space="preserve">Young Scientist </w:t>
            </w:r>
            <w:r w:rsidR="00C23045" w:rsidRPr="000C0C2D">
              <w:rPr>
                <w:rFonts w:ascii="Arial" w:hAnsi="Arial" w:cs="Arial"/>
                <w:bCs/>
                <w:color w:val="000000" w:themeColor="text1"/>
                <w:szCs w:val="24"/>
              </w:rPr>
              <w:t xml:space="preserve">Frank Rose </w:t>
            </w:r>
            <w:r w:rsidRPr="000C0C2D">
              <w:rPr>
                <w:rFonts w:ascii="Arial" w:hAnsi="Arial" w:cs="Arial"/>
                <w:bCs/>
                <w:color w:val="000000" w:themeColor="text1"/>
                <w:szCs w:val="24"/>
              </w:rPr>
              <w:t>Award respectively.</w:t>
            </w:r>
          </w:p>
          <w:p w14:paraId="0A7C1A3B" w14:textId="374AA0CD" w:rsidR="00F27D63" w:rsidRPr="000C0C2D" w:rsidRDefault="00EA4B45" w:rsidP="002F3C39">
            <w:pPr>
              <w:spacing w:after="120"/>
              <w:rPr>
                <w:rFonts w:ascii="Arial" w:hAnsi="Arial" w:cs="Arial"/>
                <w:b/>
                <w:bCs/>
                <w:i/>
                <w:iCs/>
                <w:szCs w:val="24"/>
              </w:rPr>
            </w:pPr>
            <w:r w:rsidRPr="000C0C2D">
              <w:rPr>
                <w:rFonts w:ascii="Arial" w:hAnsi="Arial" w:cs="Arial"/>
                <w:i/>
                <w:iCs/>
                <w:szCs w:val="24"/>
              </w:rPr>
              <w:t>Action</w:t>
            </w:r>
            <w:r w:rsidR="005D0C5F" w:rsidRPr="000C0C2D">
              <w:rPr>
                <w:rFonts w:ascii="Arial" w:hAnsi="Arial" w:cs="Arial"/>
                <w:i/>
                <w:iCs/>
                <w:szCs w:val="24"/>
              </w:rPr>
              <w:t>: Chair</w:t>
            </w:r>
            <w:r w:rsidRPr="000C0C2D">
              <w:rPr>
                <w:rFonts w:ascii="Arial" w:hAnsi="Arial" w:cs="Arial"/>
                <w:i/>
                <w:iCs/>
                <w:szCs w:val="24"/>
              </w:rPr>
              <w:t xml:space="preserve"> to write to them on behalf of the Board.  (Secretariat to draft)</w:t>
            </w:r>
          </w:p>
        </w:tc>
      </w:tr>
      <w:tr w:rsidR="002F3C39" w:rsidRPr="00115A6A" w14:paraId="0C5C0578" w14:textId="77777777" w:rsidTr="00EC618A">
        <w:trPr>
          <w:gridAfter w:val="1"/>
          <w:wAfter w:w="8" w:type="dxa"/>
          <w:trHeight w:val="423"/>
        </w:trPr>
        <w:tc>
          <w:tcPr>
            <w:tcW w:w="2074" w:type="dxa"/>
          </w:tcPr>
          <w:p w14:paraId="5B3F813F" w14:textId="77777777" w:rsidR="002F3C39" w:rsidRDefault="002F3C39" w:rsidP="005809A2">
            <w:pPr>
              <w:spacing w:after="120"/>
              <w:rPr>
                <w:rFonts w:ascii="Arial" w:hAnsi="Arial" w:cs="Arial"/>
                <w:b/>
                <w:szCs w:val="24"/>
              </w:rPr>
            </w:pPr>
            <w:bookmarkStart w:id="5" w:name="_Hlk209515307"/>
          </w:p>
        </w:tc>
        <w:tc>
          <w:tcPr>
            <w:tcW w:w="9097" w:type="dxa"/>
            <w:gridSpan w:val="6"/>
          </w:tcPr>
          <w:p w14:paraId="367A4955" w14:textId="2D22B626" w:rsidR="002F3C39" w:rsidRPr="00115A6A" w:rsidRDefault="002F3C39" w:rsidP="002F3C39">
            <w:pPr>
              <w:spacing w:after="120"/>
              <w:jc w:val="both"/>
              <w:rPr>
                <w:rFonts w:ascii="Arial" w:hAnsi="Arial" w:cs="Arial"/>
                <w:szCs w:val="24"/>
              </w:rPr>
            </w:pPr>
            <w:r>
              <w:rPr>
                <w:rFonts w:ascii="Arial" w:hAnsi="Arial" w:cs="Arial"/>
                <w:szCs w:val="24"/>
              </w:rPr>
              <w:t xml:space="preserve">At the request of the Chair, KHE updated the Board on a recent meeting of </w:t>
            </w:r>
            <w:r w:rsidR="00904470">
              <w:rPr>
                <w:rFonts w:ascii="Arial" w:hAnsi="Arial" w:cs="Arial"/>
                <w:szCs w:val="24"/>
              </w:rPr>
              <w:t xml:space="preserve">the Scientific Advisory Board of </w:t>
            </w:r>
            <w:r>
              <w:rPr>
                <w:rFonts w:ascii="Arial" w:hAnsi="Arial" w:cs="Arial"/>
                <w:szCs w:val="24"/>
              </w:rPr>
              <w:t>external experts who met to carry out an independent review of the work of the CCDD.  He noted that MFR and CBA were also present at the meeting. He said that the reviewers were very positive about the work of the CCDD and had committed to making some recommendations regarding areas of research to prioritise.  He said that a written report from the reviewers would be provided soon.</w:t>
            </w:r>
            <w:r w:rsidR="00235614">
              <w:rPr>
                <w:rFonts w:ascii="Arial" w:hAnsi="Arial" w:cs="Arial"/>
                <w:szCs w:val="24"/>
              </w:rPr>
              <w:t xml:space="preserve">  JB asked that this be presented to the Board at its next meeting.</w:t>
            </w:r>
          </w:p>
        </w:tc>
      </w:tr>
      <w:bookmarkEnd w:id="5"/>
      <w:tr w:rsidR="004B2410" w:rsidRPr="00115A6A" w14:paraId="5C27A470" w14:textId="77777777" w:rsidTr="00EC618A">
        <w:trPr>
          <w:trHeight w:val="423"/>
        </w:trPr>
        <w:tc>
          <w:tcPr>
            <w:tcW w:w="11179" w:type="dxa"/>
            <w:gridSpan w:val="8"/>
          </w:tcPr>
          <w:p w14:paraId="1C5DF90A" w14:textId="2B5EE050" w:rsidR="004B2410" w:rsidRPr="00115A6A" w:rsidRDefault="004B2410" w:rsidP="00A53A1D">
            <w:pPr>
              <w:spacing w:after="120"/>
              <w:rPr>
                <w:rFonts w:ascii="Arial" w:hAnsi="Arial" w:cs="Arial"/>
                <w:i/>
                <w:iCs/>
                <w:szCs w:val="24"/>
                <w:u w:val="single"/>
              </w:rPr>
            </w:pPr>
            <w:r>
              <w:rPr>
                <w:rFonts w:ascii="Arial" w:hAnsi="Arial" w:cs="Arial"/>
                <w:i/>
                <w:iCs/>
                <w:szCs w:val="24"/>
                <w:u w:val="single"/>
              </w:rPr>
              <w:t xml:space="preserve">Appointments Matters </w:t>
            </w:r>
          </w:p>
        </w:tc>
      </w:tr>
      <w:tr w:rsidR="002F3C39" w:rsidRPr="001C4E0F" w14:paraId="17232534" w14:textId="77777777" w:rsidTr="00EC618A">
        <w:trPr>
          <w:gridAfter w:val="1"/>
          <w:wAfter w:w="8" w:type="dxa"/>
          <w:trHeight w:val="423"/>
        </w:trPr>
        <w:tc>
          <w:tcPr>
            <w:tcW w:w="2074" w:type="dxa"/>
          </w:tcPr>
          <w:p w14:paraId="1250E667" w14:textId="0305DEF7" w:rsidR="002F3C39" w:rsidRPr="001C4E0F" w:rsidRDefault="002F3C39" w:rsidP="001C4E0F">
            <w:pPr>
              <w:spacing w:after="120"/>
              <w:rPr>
                <w:rFonts w:ascii="Arial" w:hAnsi="Arial" w:cs="Arial"/>
                <w:b/>
                <w:szCs w:val="24"/>
              </w:rPr>
            </w:pPr>
            <w:r>
              <w:rPr>
                <w:rFonts w:ascii="Arial" w:hAnsi="Arial" w:cs="Arial"/>
                <w:b/>
                <w:szCs w:val="24"/>
              </w:rPr>
              <w:t>4</w:t>
            </w:r>
            <w:r w:rsidRPr="001C4E0F">
              <w:rPr>
                <w:rFonts w:ascii="Arial" w:hAnsi="Arial" w:cs="Arial"/>
                <w:b/>
                <w:szCs w:val="24"/>
              </w:rPr>
              <w:t>.</w:t>
            </w:r>
          </w:p>
        </w:tc>
        <w:tc>
          <w:tcPr>
            <w:tcW w:w="9097" w:type="dxa"/>
            <w:gridSpan w:val="6"/>
          </w:tcPr>
          <w:p w14:paraId="1FB5A90D" w14:textId="3DD4329A" w:rsidR="002F3C39" w:rsidRPr="001C4E0F" w:rsidRDefault="002F3C39" w:rsidP="002F3C39">
            <w:pPr>
              <w:spacing w:after="120"/>
              <w:rPr>
                <w:rFonts w:ascii="Arial" w:hAnsi="Arial" w:cs="Arial"/>
                <w:bCs/>
                <w:szCs w:val="24"/>
              </w:rPr>
            </w:pPr>
            <w:r w:rsidRPr="00C340A3">
              <w:rPr>
                <w:rFonts w:ascii="Arial" w:hAnsi="Arial" w:cs="Arial"/>
                <w:b/>
                <w:szCs w:val="24"/>
              </w:rPr>
              <w:t xml:space="preserve">Report from the Nomination Committee </w:t>
            </w:r>
          </w:p>
        </w:tc>
      </w:tr>
      <w:tr w:rsidR="002F3C39" w:rsidRPr="001C4E0F" w14:paraId="3637A515" w14:textId="77777777" w:rsidTr="00EC618A">
        <w:trPr>
          <w:gridAfter w:val="1"/>
          <w:wAfter w:w="8" w:type="dxa"/>
          <w:trHeight w:val="423"/>
        </w:trPr>
        <w:tc>
          <w:tcPr>
            <w:tcW w:w="2074" w:type="dxa"/>
          </w:tcPr>
          <w:p w14:paraId="48DE74C3" w14:textId="77777777" w:rsidR="002F3C39" w:rsidRDefault="002F3C39" w:rsidP="001C4E0F">
            <w:pPr>
              <w:spacing w:after="120"/>
              <w:rPr>
                <w:rFonts w:ascii="Arial" w:hAnsi="Arial" w:cs="Arial"/>
                <w:b/>
                <w:szCs w:val="24"/>
              </w:rPr>
            </w:pPr>
          </w:p>
        </w:tc>
        <w:tc>
          <w:tcPr>
            <w:tcW w:w="9097" w:type="dxa"/>
            <w:gridSpan w:val="6"/>
          </w:tcPr>
          <w:p w14:paraId="19323568" w14:textId="02FF8F18" w:rsidR="002F3C39" w:rsidRPr="00C340A3" w:rsidRDefault="002F3C39" w:rsidP="002F3C39">
            <w:pPr>
              <w:widowControl/>
              <w:tabs>
                <w:tab w:val="left" w:pos="-1440"/>
              </w:tabs>
              <w:spacing w:after="120"/>
              <w:jc w:val="both"/>
              <w:rPr>
                <w:rFonts w:ascii="Arial" w:hAnsi="Arial" w:cs="Arial"/>
                <w:b/>
                <w:szCs w:val="24"/>
              </w:rPr>
            </w:pPr>
            <w:r>
              <w:rPr>
                <w:rFonts w:ascii="Arial" w:hAnsi="Arial" w:cs="Arial"/>
                <w:bCs/>
                <w:szCs w:val="24"/>
              </w:rPr>
              <w:t>JBU spoke to this item.</w:t>
            </w:r>
            <w:r w:rsidR="00E66EE6">
              <w:rPr>
                <w:rFonts w:ascii="Arial" w:hAnsi="Arial" w:cs="Arial"/>
                <w:bCs/>
                <w:szCs w:val="24"/>
              </w:rPr>
              <w:t xml:space="preserve">  CIS stepped out for item 4i.  (Amendments to the NomCo Terms of Reference)</w:t>
            </w:r>
          </w:p>
        </w:tc>
      </w:tr>
      <w:tr w:rsidR="002F3C39" w:rsidRPr="001C4E0F" w14:paraId="22D2388C" w14:textId="77777777" w:rsidTr="00EC618A">
        <w:trPr>
          <w:gridAfter w:val="1"/>
          <w:wAfter w:w="8" w:type="dxa"/>
          <w:trHeight w:val="423"/>
        </w:trPr>
        <w:tc>
          <w:tcPr>
            <w:tcW w:w="2074" w:type="dxa"/>
          </w:tcPr>
          <w:p w14:paraId="350AE905" w14:textId="6AD4C902" w:rsidR="002F3C39" w:rsidRPr="005909F8" w:rsidRDefault="00E66EE6" w:rsidP="002F3C39">
            <w:pPr>
              <w:spacing w:after="120"/>
              <w:rPr>
                <w:rFonts w:ascii="Arial" w:hAnsi="Arial" w:cs="Arial"/>
                <w:i/>
                <w:iCs/>
                <w:sz w:val="22"/>
                <w:szCs w:val="22"/>
              </w:rPr>
            </w:pPr>
            <w:r>
              <w:rPr>
                <w:rFonts w:ascii="Arial" w:hAnsi="Arial" w:cs="Arial"/>
                <w:i/>
                <w:iCs/>
                <w:sz w:val="22"/>
                <w:szCs w:val="22"/>
              </w:rPr>
              <w:t>Decision</w:t>
            </w:r>
            <w:r w:rsidR="002F3C39" w:rsidRPr="005909F8">
              <w:rPr>
                <w:rFonts w:ascii="Arial" w:hAnsi="Arial" w:cs="Arial"/>
                <w:i/>
                <w:iCs/>
                <w:sz w:val="22"/>
                <w:szCs w:val="22"/>
              </w:rPr>
              <w:t>:</w:t>
            </w:r>
          </w:p>
          <w:p w14:paraId="67845649" w14:textId="73499EC6" w:rsidR="002F3C39" w:rsidRDefault="002F3C39" w:rsidP="002F3C39">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4</w:t>
            </w:r>
            <w:r w:rsidRPr="005909F8">
              <w:rPr>
                <w:rFonts w:ascii="Arial" w:hAnsi="Arial" w:cs="Arial"/>
                <w:sz w:val="22"/>
                <w:szCs w:val="22"/>
              </w:rPr>
              <w:t>. –</w:t>
            </w:r>
            <w:r>
              <w:rPr>
                <w:rFonts w:ascii="Arial" w:hAnsi="Arial" w:cs="Arial"/>
                <w:sz w:val="22"/>
                <w:szCs w:val="22"/>
              </w:rPr>
              <w:t xml:space="preserve"> NomCo Report</w:t>
            </w:r>
          </w:p>
        </w:tc>
        <w:tc>
          <w:tcPr>
            <w:tcW w:w="9097" w:type="dxa"/>
            <w:gridSpan w:val="6"/>
          </w:tcPr>
          <w:p w14:paraId="44B43920" w14:textId="76B08A71" w:rsidR="002F3C39" w:rsidRDefault="002F3C39" w:rsidP="002F3C39">
            <w:pPr>
              <w:widowControl/>
              <w:tabs>
                <w:tab w:val="left" w:pos="-1440"/>
              </w:tabs>
              <w:spacing w:after="120"/>
              <w:jc w:val="both"/>
              <w:rPr>
                <w:rFonts w:ascii="Arial" w:hAnsi="Arial" w:cs="Arial"/>
                <w:bCs/>
                <w:szCs w:val="24"/>
              </w:rPr>
            </w:pPr>
            <w:r>
              <w:rPr>
                <w:rFonts w:ascii="Arial" w:hAnsi="Arial" w:cs="Arial"/>
                <w:bCs/>
                <w:szCs w:val="24"/>
              </w:rPr>
              <w:t>The Board agreed to the following proposals from the Nomination Committee:</w:t>
            </w:r>
          </w:p>
          <w:p w14:paraId="32685735" w14:textId="0C4EAC94" w:rsidR="002F3C39" w:rsidRDefault="002F3C39" w:rsidP="002F3C39">
            <w:pPr>
              <w:pStyle w:val="ListParagraph"/>
              <w:widowControl/>
              <w:numPr>
                <w:ilvl w:val="1"/>
                <w:numId w:val="18"/>
              </w:numPr>
              <w:tabs>
                <w:tab w:val="left" w:pos="-1440"/>
              </w:tabs>
              <w:spacing w:after="120"/>
              <w:contextualSpacing w:val="0"/>
              <w:jc w:val="both"/>
              <w:rPr>
                <w:rFonts w:ascii="Arial" w:hAnsi="Arial" w:cs="Arial"/>
                <w:bCs/>
                <w:szCs w:val="24"/>
              </w:rPr>
            </w:pPr>
            <w:r>
              <w:rPr>
                <w:rFonts w:ascii="Arial" w:hAnsi="Arial" w:cs="Arial"/>
                <w:bCs/>
                <w:szCs w:val="24"/>
              </w:rPr>
              <w:t>Nomination Committee to return t</w:t>
            </w:r>
            <w:r w:rsidRPr="00215B77">
              <w:rPr>
                <w:rFonts w:ascii="Arial" w:hAnsi="Arial" w:cs="Arial"/>
                <w:bCs/>
                <w:szCs w:val="24"/>
              </w:rPr>
              <w:t>o the question of when to carry out an externally conducted Governance Review at their May 2026 meeting</w:t>
            </w:r>
            <w:r>
              <w:rPr>
                <w:rFonts w:ascii="Arial" w:hAnsi="Arial" w:cs="Arial"/>
                <w:bCs/>
                <w:szCs w:val="24"/>
              </w:rPr>
              <w:t xml:space="preserve">, </w:t>
            </w:r>
            <w:r w:rsidR="005D0C5F">
              <w:rPr>
                <w:rFonts w:ascii="Arial" w:hAnsi="Arial" w:cs="Arial"/>
                <w:bCs/>
                <w:szCs w:val="24"/>
              </w:rPr>
              <w:t>reporting on</w:t>
            </w:r>
            <w:r>
              <w:rPr>
                <w:rFonts w:ascii="Arial" w:hAnsi="Arial" w:cs="Arial"/>
                <w:bCs/>
                <w:szCs w:val="24"/>
              </w:rPr>
              <w:t xml:space="preserve"> their recommendation to the Board at its June 2026 meeting.</w:t>
            </w:r>
          </w:p>
          <w:p w14:paraId="680BEE48" w14:textId="4CA9D92B" w:rsidR="002F3C39" w:rsidRPr="00215B77" w:rsidRDefault="002F3C39" w:rsidP="002F3C39">
            <w:pPr>
              <w:pStyle w:val="ListParagraph"/>
              <w:widowControl/>
              <w:numPr>
                <w:ilvl w:val="1"/>
                <w:numId w:val="18"/>
              </w:numPr>
              <w:tabs>
                <w:tab w:val="left" w:pos="-1440"/>
              </w:tabs>
              <w:spacing w:after="120"/>
              <w:contextualSpacing w:val="0"/>
              <w:jc w:val="both"/>
              <w:rPr>
                <w:rFonts w:ascii="Arial" w:hAnsi="Arial" w:cs="Arial"/>
                <w:bCs/>
                <w:szCs w:val="24"/>
              </w:rPr>
            </w:pPr>
            <w:r>
              <w:rPr>
                <w:rFonts w:ascii="Arial" w:hAnsi="Arial" w:cs="Arial"/>
                <w:bCs/>
                <w:szCs w:val="24"/>
              </w:rPr>
              <w:t>A</w:t>
            </w:r>
            <w:r w:rsidRPr="00215B77">
              <w:rPr>
                <w:rFonts w:ascii="Arial" w:hAnsi="Arial" w:cs="Arial"/>
                <w:bCs/>
                <w:szCs w:val="24"/>
              </w:rPr>
              <w:t xml:space="preserve"> buddying/mentor programme for new and incoming Board members </w:t>
            </w:r>
            <w:r>
              <w:rPr>
                <w:rFonts w:ascii="Arial" w:hAnsi="Arial" w:cs="Arial"/>
                <w:bCs/>
                <w:szCs w:val="24"/>
              </w:rPr>
              <w:t>should be introduced (as proposed in the 2022 PwC effectiveness review)</w:t>
            </w:r>
          </w:p>
          <w:p w14:paraId="2CC11E45" w14:textId="1CFC7BFA" w:rsidR="002F3C39" w:rsidRDefault="002F3C39" w:rsidP="002F3C39">
            <w:pPr>
              <w:pStyle w:val="ListParagraph"/>
              <w:widowControl/>
              <w:numPr>
                <w:ilvl w:val="1"/>
                <w:numId w:val="18"/>
              </w:numPr>
              <w:tabs>
                <w:tab w:val="left" w:pos="-1440"/>
              </w:tabs>
              <w:spacing w:after="120"/>
              <w:contextualSpacing w:val="0"/>
              <w:jc w:val="both"/>
              <w:rPr>
                <w:rFonts w:ascii="Arial" w:hAnsi="Arial" w:cs="Arial"/>
                <w:bCs/>
                <w:szCs w:val="24"/>
              </w:rPr>
            </w:pPr>
            <w:r>
              <w:rPr>
                <w:rFonts w:ascii="Arial" w:hAnsi="Arial" w:cs="Arial"/>
                <w:bCs/>
                <w:szCs w:val="24"/>
              </w:rPr>
              <w:t>The introduction of d</w:t>
            </w:r>
            <w:r w:rsidRPr="00215B77">
              <w:rPr>
                <w:rFonts w:ascii="Arial" w:hAnsi="Arial" w:cs="Arial"/>
                <w:bCs/>
                <w:szCs w:val="24"/>
              </w:rPr>
              <w:t>evelopment sessions around the role and responsibilities, particularly from a regulatory perspective, of the Board.</w:t>
            </w:r>
          </w:p>
          <w:p w14:paraId="11E652F9" w14:textId="6401CFDF" w:rsidR="00235614" w:rsidRDefault="00235614" w:rsidP="002F3C39">
            <w:pPr>
              <w:pStyle w:val="ListParagraph"/>
              <w:widowControl/>
              <w:numPr>
                <w:ilvl w:val="1"/>
                <w:numId w:val="18"/>
              </w:numPr>
              <w:tabs>
                <w:tab w:val="left" w:pos="-1440"/>
              </w:tabs>
              <w:spacing w:after="120"/>
              <w:contextualSpacing w:val="0"/>
              <w:jc w:val="both"/>
              <w:rPr>
                <w:rFonts w:ascii="Arial" w:hAnsi="Arial" w:cs="Arial"/>
                <w:bCs/>
                <w:szCs w:val="24"/>
              </w:rPr>
            </w:pPr>
            <w:r>
              <w:rPr>
                <w:rFonts w:ascii="Arial" w:hAnsi="Arial" w:cs="Arial"/>
                <w:bCs/>
                <w:szCs w:val="24"/>
              </w:rPr>
              <w:t xml:space="preserve">Professor Clare Isaac, Dean of Academic and Research Affairs, should be appointed as a full member of the Committee. </w:t>
            </w:r>
          </w:p>
          <w:p w14:paraId="5AEF2102" w14:textId="1D2CE895" w:rsidR="002F3C39" w:rsidRPr="002F3C39" w:rsidRDefault="002F3C39" w:rsidP="002F3C39">
            <w:pPr>
              <w:widowControl/>
              <w:tabs>
                <w:tab w:val="left" w:pos="-1440"/>
              </w:tabs>
              <w:spacing w:after="120"/>
              <w:jc w:val="both"/>
              <w:rPr>
                <w:rFonts w:ascii="Arial" w:hAnsi="Arial" w:cs="Arial"/>
                <w:bCs/>
                <w:i/>
                <w:iCs/>
                <w:szCs w:val="24"/>
              </w:rPr>
            </w:pPr>
            <w:r w:rsidRPr="002F3C39">
              <w:rPr>
                <w:rFonts w:ascii="Arial" w:hAnsi="Arial" w:cs="Arial"/>
                <w:bCs/>
                <w:i/>
                <w:iCs/>
                <w:szCs w:val="24"/>
              </w:rPr>
              <w:t xml:space="preserve">Action:  Secretariat </w:t>
            </w:r>
          </w:p>
        </w:tc>
      </w:tr>
      <w:tr w:rsidR="00E66EE6" w:rsidRPr="00115A6A" w14:paraId="01C61D00" w14:textId="77777777" w:rsidTr="00EC618A">
        <w:trPr>
          <w:gridAfter w:val="1"/>
          <w:wAfter w:w="8" w:type="dxa"/>
          <w:trHeight w:val="423"/>
        </w:trPr>
        <w:tc>
          <w:tcPr>
            <w:tcW w:w="2074" w:type="dxa"/>
            <w:vMerge w:val="restart"/>
          </w:tcPr>
          <w:p w14:paraId="3493117F" w14:textId="77777777" w:rsidR="00E66EE6" w:rsidRPr="005909F8" w:rsidRDefault="00E66EE6" w:rsidP="00E66EE6">
            <w:pPr>
              <w:spacing w:after="120"/>
              <w:rPr>
                <w:rFonts w:ascii="Arial" w:hAnsi="Arial" w:cs="Arial"/>
                <w:i/>
                <w:iCs/>
                <w:sz w:val="22"/>
                <w:szCs w:val="22"/>
              </w:rPr>
            </w:pPr>
            <w:r>
              <w:rPr>
                <w:rFonts w:ascii="Arial" w:hAnsi="Arial" w:cs="Arial"/>
                <w:i/>
                <w:iCs/>
                <w:sz w:val="22"/>
                <w:szCs w:val="22"/>
              </w:rPr>
              <w:t>Decision</w:t>
            </w:r>
            <w:r w:rsidRPr="005909F8">
              <w:rPr>
                <w:rFonts w:ascii="Arial" w:hAnsi="Arial" w:cs="Arial"/>
                <w:i/>
                <w:iCs/>
                <w:sz w:val="22"/>
                <w:szCs w:val="22"/>
              </w:rPr>
              <w:t>:</w:t>
            </w:r>
          </w:p>
          <w:p w14:paraId="46D6B820" w14:textId="422E9987" w:rsidR="00E66EE6" w:rsidRPr="00115A6A" w:rsidRDefault="00E66EE6" w:rsidP="00E66EE6">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4i</w:t>
            </w:r>
            <w:r w:rsidRPr="005909F8">
              <w:rPr>
                <w:rFonts w:ascii="Arial" w:hAnsi="Arial" w:cs="Arial"/>
                <w:sz w:val="22"/>
                <w:szCs w:val="22"/>
              </w:rPr>
              <w:t>. –</w:t>
            </w:r>
            <w:r>
              <w:rPr>
                <w:rFonts w:ascii="Arial" w:hAnsi="Arial" w:cs="Arial"/>
                <w:sz w:val="22"/>
                <w:szCs w:val="22"/>
              </w:rPr>
              <w:t xml:space="preserve"> Amendment to NomCo Terms of Reference</w:t>
            </w:r>
          </w:p>
        </w:tc>
        <w:tc>
          <w:tcPr>
            <w:tcW w:w="9097" w:type="dxa"/>
            <w:gridSpan w:val="6"/>
          </w:tcPr>
          <w:p w14:paraId="7603905C" w14:textId="37C0E4DB" w:rsidR="00E66EE6" w:rsidRPr="00E66EE6" w:rsidRDefault="00E66EE6" w:rsidP="00E66EE6">
            <w:pPr>
              <w:pStyle w:val="ListParagraph"/>
              <w:numPr>
                <w:ilvl w:val="0"/>
                <w:numId w:val="19"/>
              </w:numPr>
              <w:spacing w:after="120"/>
              <w:rPr>
                <w:rFonts w:ascii="Arial" w:hAnsi="Arial" w:cs="Arial"/>
                <w:szCs w:val="24"/>
              </w:rPr>
            </w:pPr>
            <w:r w:rsidRPr="00E66EE6">
              <w:rPr>
                <w:rFonts w:ascii="Arial" w:hAnsi="Arial" w:cs="Arial"/>
                <w:bCs/>
                <w:szCs w:val="24"/>
              </w:rPr>
              <w:t>Amendments to Nomination Committee terms of reference</w:t>
            </w:r>
          </w:p>
        </w:tc>
      </w:tr>
      <w:tr w:rsidR="00E66EE6" w:rsidRPr="00115A6A" w14:paraId="4F726A66" w14:textId="77777777" w:rsidTr="00EC618A">
        <w:trPr>
          <w:gridAfter w:val="1"/>
          <w:wAfter w:w="8" w:type="dxa"/>
          <w:trHeight w:val="423"/>
        </w:trPr>
        <w:tc>
          <w:tcPr>
            <w:tcW w:w="2074" w:type="dxa"/>
            <w:vMerge/>
          </w:tcPr>
          <w:p w14:paraId="2453A38A" w14:textId="77777777" w:rsidR="00E66EE6" w:rsidRPr="00115A6A" w:rsidRDefault="00E66EE6" w:rsidP="001C4E0F">
            <w:pPr>
              <w:spacing w:after="120"/>
              <w:rPr>
                <w:rFonts w:ascii="Arial" w:hAnsi="Arial" w:cs="Arial"/>
                <w:b/>
                <w:szCs w:val="24"/>
              </w:rPr>
            </w:pPr>
          </w:p>
        </w:tc>
        <w:tc>
          <w:tcPr>
            <w:tcW w:w="9097" w:type="dxa"/>
            <w:gridSpan w:val="6"/>
          </w:tcPr>
          <w:p w14:paraId="37B5AB1E" w14:textId="65AA2A06" w:rsidR="00E66EE6" w:rsidRPr="00E66EE6" w:rsidRDefault="00E66EE6" w:rsidP="00E66EE6">
            <w:pPr>
              <w:widowControl/>
              <w:tabs>
                <w:tab w:val="left" w:pos="-1440"/>
              </w:tabs>
              <w:spacing w:after="120"/>
              <w:jc w:val="both"/>
              <w:rPr>
                <w:rFonts w:ascii="Arial" w:hAnsi="Arial" w:cs="Arial"/>
                <w:bCs/>
                <w:szCs w:val="24"/>
              </w:rPr>
            </w:pPr>
            <w:r w:rsidRPr="00E66EE6">
              <w:rPr>
                <w:rFonts w:ascii="Arial" w:hAnsi="Arial" w:cs="Arial"/>
                <w:bCs/>
                <w:szCs w:val="24"/>
              </w:rPr>
              <w:t>The Board agreed the proposed changes to the Nom</w:t>
            </w:r>
            <w:r w:rsidR="003F688C">
              <w:rPr>
                <w:rFonts w:ascii="Arial" w:hAnsi="Arial" w:cs="Arial"/>
                <w:bCs/>
                <w:szCs w:val="24"/>
              </w:rPr>
              <w:t xml:space="preserve">ination Committee </w:t>
            </w:r>
            <w:r w:rsidRPr="00E66EE6">
              <w:rPr>
                <w:rFonts w:ascii="Arial" w:hAnsi="Arial" w:cs="Arial"/>
                <w:bCs/>
                <w:szCs w:val="24"/>
              </w:rPr>
              <w:t>Terms of Reference</w:t>
            </w:r>
          </w:p>
        </w:tc>
      </w:tr>
      <w:tr w:rsidR="00E66EE6" w:rsidRPr="00115A6A" w14:paraId="4647DD0D" w14:textId="77777777" w:rsidTr="00EC618A">
        <w:trPr>
          <w:gridAfter w:val="1"/>
          <w:wAfter w:w="8" w:type="dxa"/>
          <w:trHeight w:val="423"/>
        </w:trPr>
        <w:tc>
          <w:tcPr>
            <w:tcW w:w="2074" w:type="dxa"/>
          </w:tcPr>
          <w:p w14:paraId="2BAB3FC2" w14:textId="34B86174" w:rsidR="00E66EE6" w:rsidRPr="00115A6A" w:rsidRDefault="00E66EE6" w:rsidP="00E66EE6">
            <w:pPr>
              <w:spacing w:after="120"/>
              <w:rPr>
                <w:rFonts w:ascii="Arial" w:hAnsi="Arial" w:cs="Arial"/>
                <w:b/>
                <w:szCs w:val="24"/>
              </w:rPr>
            </w:pPr>
            <w:r>
              <w:rPr>
                <w:rFonts w:ascii="Arial" w:hAnsi="Arial" w:cs="Arial"/>
                <w:b/>
                <w:szCs w:val="24"/>
              </w:rPr>
              <w:t>5.</w:t>
            </w:r>
          </w:p>
        </w:tc>
        <w:tc>
          <w:tcPr>
            <w:tcW w:w="9097" w:type="dxa"/>
            <w:gridSpan w:val="6"/>
          </w:tcPr>
          <w:p w14:paraId="083DCF56" w14:textId="58AA05E7" w:rsidR="00E66EE6" w:rsidRDefault="00E66EE6" w:rsidP="00E66EE6">
            <w:pPr>
              <w:spacing w:after="120"/>
              <w:rPr>
                <w:rFonts w:ascii="Arial" w:hAnsi="Arial" w:cs="Arial"/>
                <w:szCs w:val="24"/>
              </w:rPr>
            </w:pPr>
            <w:r w:rsidRPr="00C340A3">
              <w:rPr>
                <w:rFonts w:ascii="Arial" w:hAnsi="Arial" w:cs="Arial"/>
                <w:b/>
                <w:szCs w:val="24"/>
              </w:rPr>
              <w:t xml:space="preserve">Appointment of new Trustee </w:t>
            </w:r>
          </w:p>
        </w:tc>
      </w:tr>
      <w:tr w:rsidR="00E66EE6" w:rsidRPr="00115A6A" w14:paraId="36F69B31" w14:textId="77777777" w:rsidTr="00EC618A">
        <w:trPr>
          <w:gridAfter w:val="1"/>
          <w:wAfter w:w="8" w:type="dxa"/>
          <w:trHeight w:val="2514"/>
        </w:trPr>
        <w:tc>
          <w:tcPr>
            <w:tcW w:w="2074" w:type="dxa"/>
          </w:tcPr>
          <w:p w14:paraId="716392DA" w14:textId="77777777" w:rsidR="00E66EE6" w:rsidRPr="005909F8" w:rsidRDefault="00E66EE6" w:rsidP="00E66EE6">
            <w:pPr>
              <w:spacing w:after="120"/>
              <w:rPr>
                <w:rFonts w:ascii="Arial" w:hAnsi="Arial" w:cs="Arial"/>
                <w:i/>
                <w:iCs/>
                <w:sz w:val="22"/>
                <w:szCs w:val="22"/>
              </w:rPr>
            </w:pPr>
            <w:r>
              <w:rPr>
                <w:rFonts w:ascii="Arial" w:hAnsi="Arial" w:cs="Arial"/>
                <w:i/>
                <w:iCs/>
                <w:sz w:val="22"/>
                <w:szCs w:val="22"/>
              </w:rPr>
              <w:t>Decision</w:t>
            </w:r>
            <w:r w:rsidRPr="005909F8">
              <w:rPr>
                <w:rFonts w:ascii="Arial" w:hAnsi="Arial" w:cs="Arial"/>
                <w:i/>
                <w:iCs/>
                <w:sz w:val="22"/>
                <w:szCs w:val="22"/>
              </w:rPr>
              <w:t>:</w:t>
            </w:r>
          </w:p>
          <w:p w14:paraId="63BE7E6B" w14:textId="353695FC" w:rsidR="00E66EE6" w:rsidRDefault="00E66EE6" w:rsidP="00E66EE6">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5</w:t>
            </w:r>
            <w:r w:rsidRPr="005909F8">
              <w:rPr>
                <w:rFonts w:ascii="Arial" w:hAnsi="Arial" w:cs="Arial"/>
                <w:sz w:val="22"/>
                <w:szCs w:val="22"/>
              </w:rPr>
              <w:t>. –</w:t>
            </w:r>
            <w:r>
              <w:rPr>
                <w:rFonts w:ascii="Arial" w:hAnsi="Arial" w:cs="Arial"/>
                <w:sz w:val="22"/>
                <w:szCs w:val="22"/>
              </w:rPr>
              <w:t xml:space="preserve"> Appointment of New Trustee</w:t>
            </w:r>
          </w:p>
        </w:tc>
        <w:tc>
          <w:tcPr>
            <w:tcW w:w="9097" w:type="dxa"/>
            <w:gridSpan w:val="6"/>
          </w:tcPr>
          <w:p w14:paraId="6EEB32E4" w14:textId="1B085E8D" w:rsidR="00E66EE6" w:rsidRDefault="00E66EE6" w:rsidP="00E66EE6">
            <w:pPr>
              <w:spacing w:after="120"/>
              <w:rPr>
                <w:rFonts w:ascii="Arial" w:hAnsi="Arial" w:cs="Arial"/>
                <w:szCs w:val="24"/>
              </w:rPr>
            </w:pPr>
            <w:r w:rsidRPr="00E66EE6">
              <w:rPr>
                <w:rFonts w:ascii="Arial" w:hAnsi="Arial" w:cs="Arial"/>
                <w:bCs/>
                <w:szCs w:val="24"/>
              </w:rPr>
              <w:t>JBU spoke to this item.</w:t>
            </w:r>
            <w:r>
              <w:rPr>
                <w:rFonts w:ascii="Arial" w:hAnsi="Arial" w:cs="Arial"/>
                <w:bCs/>
                <w:szCs w:val="24"/>
              </w:rPr>
              <w:t xml:space="preserve">  </w:t>
            </w:r>
            <w:r>
              <w:rPr>
                <w:rFonts w:ascii="Arial" w:hAnsi="Arial" w:cs="Arial"/>
                <w:szCs w:val="24"/>
              </w:rPr>
              <w:t>The Board of Trustees agreed as follows:</w:t>
            </w:r>
          </w:p>
          <w:p w14:paraId="500C38B5" w14:textId="4C1B0D7B" w:rsidR="00E66EE6" w:rsidRDefault="00E66EE6" w:rsidP="00E66EE6">
            <w:pPr>
              <w:pStyle w:val="ListParagraph"/>
              <w:widowControl/>
              <w:numPr>
                <w:ilvl w:val="0"/>
                <w:numId w:val="21"/>
              </w:numPr>
              <w:tabs>
                <w:tab w:val="left" w:pos="3528"/>
              </w:tabs>
              <w:spacing w:after="120"/>
              <w:contextualSpacing w:val="0"/>
              <w:rPr>
                <w:rFonts w:ascii="Arial" w:hAnsi="Arial" w:cs="Arial"/>
                <w:szCs w:val="24"/>
              </w:rPr>
            </w:pPr>
            <w:r w:rsidRPr="00E66EE6">
              <w:rPr>
                <w:rFonts w:ascii="Arial" w:hAnsi="Arial" w:cs="Arial"/>
                <w:szCs w:val="24"/>
              </w:rPr>
              <w:t xml:space="preserve">Approved the appointment of Professor Tariq Enver as a member of the Board of Trustees </w:t>
            </w:r>
          </w:p>
          <w:p w14:paraId="7FE85689" w14:textId="3BABD5FD" w:rsidR="00E66EE6" w:rsidRDefault="00E66EE6" w:rsidP="00E66EE6">
            <w:pPr>
              <w:pStyle w:val="ListParagraph"/>
              <w:widowControl/>
              <w:numPr>
                <w:ilvl w:val="0"/>
                <w:numId w:val="21"/>
              </w:numPr>
              <w:tabs>
                <w:tab w:val="left" w:pos="3528"/>
              </w:tabs>
              <w:spacing w:after="120"/>
              <w:contextualSpacing w:val="0"/>
              <w:rPr>
                <w:rFonts w:ascii="Arial" w:hAnsi="Arial" w:cs="Arial"/>
                <w:szCs w:val="24"/>
              </w:rPr>
            </w:pPr>
            <w:r w:rsidRPr="00FA0F40">
              <w:rPr>
                <w:rFonts w:ascii="Arial" w:hAnsi="Arial" w:cs="Arial"/>
                <w:szCs w:val="24"/>
              </w:rPr>
              <w:t>Request</w:t>
            </w:r>
            <w:r>
              <w:rPr>
                <w:rFonts w:ascii="Arial" w:hAnsi="Arial" w:cs="Arial"/>
                <w:szCs w:val="24"/>
              </w:rPr>
              <w:t>ed</w:t>
            </w:r>
            <w:r w:rsidRPr="00FA0F40">
              <w:rPr>
                <w:rFonts w:ascii="Arial" w:hAnsi="Arial" w:cs="Arial"/>
                <w:szCs w:val="24"/>
              </w:rPr>
              <w:t xml:space="preserve"> the Chair to identify a suitable search firm to find a short list of potential candidates to interview for the role of a Trustee </w:t>
            </w:r>
            <w:r w:rsidR="00736CB1">
              <w:rPr>
                <w:rFonts w:ascii="Arial" w:hAnsi="Arial" w:cs="Arial"/>
                <w:szCs w:val="24"/>
              </w:rPr>
              <w:t xml:space="preserve">with experience of Public Affairs </w:t>
            </w:r>
            <w:r w:rsidRPr="00FA0F40">
              <w:rPr>
                <w:rFonts w:ascii="Arial" w:hAnsi="Arial" w:cs="Arial"/>
                <w:szCs w:val="24"/>
              </w:rPr>
              <w:t>in the autumn of 2025.</w:t>
            </w:r>
          </w:p>
          <w:p w14:paraId="1E04BDEB" w14:textId="0A24AD4E" w:rsidR="00E66EE6" w:rsidRPr="00C340A3" w:rsidRDefault="00E66EE6" w:rsidP="00E66EE6">
            <w:pPr>
              <w:tabs>
                <w:tab w:val="left" w:pos="3528"/>
              </w:tabs>
              <w:spacing w:after="120"/>
              <w:rPr>
                <w:rFonts w:ascii="Arial" w:hAnsi="Arial" w:cs="Arial"/>
                <w:b/>
                <w:szCs w:val="24"/>
              </w:rPr>
            </w:pPr>
            <w:r>
              <w:rPr>
                <w:rFonts w:ascii="Arial" w:hAnsi="Arial" w:cs="Arial"/>
                <w:i/>
                <w:iCs/>
                <w:szCs w:val="24"/>
              </w:rPr>
              <w:t>Action: Chair/Secretariat</w:t>
            </w:r>
          </w:p>
        </w:tc>
      </w:tr>
      <w:tr w:rsidR="00E66EE6" w:rsidRPr="00115A6A" w14:paraId="42BDA9DC" w14:textId="77777777" w:rsidTr="00EC618A">
        <w:trPr>
          <w:gridAfter w:val="1"/>
          <w:wAfter w:w="8" w:type="dxa"/>
          <w:trHeight w:val="423"/>
        </w:trPr>
        <w:tc>
          <w:tcPr>
            <w:tcW w:w="2074" w:type="dxa"/>
          </w:tcPr>
          <w:p w14:paraId="6A0F0248" w14:textId="54AA4E5B" w:rsidR="00E66EE6" w:rsidRPr="00115A6A" w:rsidRDefault="00E66EE6" w:rsidP="00E66EE6">
            <w:pPr>
              <w:spacing w:after="120"/>
              <w:rPr>
                <w:rFonts w:ascii="Arial" w:hAnsi="Arial" w:cs="Arial"/>
                <w:b/>
                <w:szCs w:val="24"/>
              </w:rPr>
            </w:pPr>
            <w:r>
              <w:rPr>
                <w:rFonts w:ascii="Arial" w:hAnsi="Arial" w:cs="Arial"/>
                <w:b/>
                <w:szCs w:val="24"/>
              </w:rPr>
              <w:t>6.</w:t>
            </w:r>
          </w:p>
        </w:tc>
        <w:tc>
          <w:tcPr>
            <w:tcW w:w="9097" w:type="dxa"/>
            <w:gridSpan w:val="6"/>
          </w:tcPr>
          <w:p w14:paraId="557348D3" w14:textId="06D8F6A0" w:rsidR="00E66EE6" w:rsidRPr="00115A6A" w:rsidRDefault="00E66EE6" w:rsidP="00E66EE6">
            <w:pPr>
              <w:spacing w:after="120"/>
              <w:rPr>
                <w:rFonts w:ascii="Arial" w:hAnsi="Arial" w:cs="Arial"/>
                <w:szCs w:val="24"/>
              </w:rPr>
            </w:pPr>
            <w:r w:rsidRPr="00C340A3">
              <w:rPr>
                <w:rFonts w:ascii="Arial" w:hAnsi="Arial" w:cs="Arial"/>
                <w:b/>
                <w:szCs w:val="24"/>
              </w:rPr>
              <w:t xml:space="preserve">Appointment of the Academic Dean </w:t>
            </w:r>
          </w:p>
        </w:tc>
      </w:tr>
      <w:tr w:rsidR="00E66EE6" w:rsidRPr="00115A6A" w14:paraId="1F0F58C6" w14:textId="77777777" w:rsidTr="00EC618A">
        <w:trPr>
          <w:gridAfter w:val="1"/>
          <w:wAfter w:w="8" w:type="dxa"/>
          <w:trHeight w:val="423"/>
        </w:trPr>
        <w:tc>
          <w:tcPr>
            <w:tcW w:w="2074" w:type="dxa"/>
          </w:tcPr>
          <w:p w14:paraId="2626679D" w14:textId="77777777" w:rsidR="00E66EE6" w:rsidRPr="005909F8" w:rsidRDefault="00E66EE6" w:rsidP="00E66EE6">
            <w:pPr>
              <w:spacing w:after="120"/>
              <w:rPr>
                <w:rFonts w:ascii="Arial" w:hAnsi="Arial" w:cs="Arial"/>
                <w:i/>
                <w:iCs/>
                <w:sz w:val="22"/>
                <w:szCs w:val="22"/>
              </w:rPr>
            </w:pPr>
            <w:r>
              <w:rPr>
                <w:rFonts w:ascii="Arial" w:hAnsi="Arial" w:cs="Arial"/>
                <w:i/>
                <w:iCs/>
                <w:sz w:val="22"/>
                <w:szCs w:val="22"/>
              </w:rPr>
              <w:t>Decision</w:t>
            </w:r>
            <w:r w:rsidRPr="005909F8">
              <w:rPr>
                <w:rFonts w:ascii="Arial" w:hAnsi="Arial" w:cs="Arial"/>
                <w:i/>
                <w:iCs/>
                <w:sz w:val="22"/>
                <w:szCs w:val="22"/>
              </w:rPr>
              <w:t>:</w:t>
            </w:r>
          </w:p>
          <w:p w14:paraId="16F0FC21" w14:textId="701B66C8" w:rsidR="00E66EE6" w:rsidRDefault="00E66EE6" w:rsidP="00E66EE6">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6</w:t>
            </w:r>
            <w:r w:rsidRPr="005909F8">
              <w:rPr>
                <w:rFonts w:ascii="Arial" w:hAnsi="Arial" w:cs="Arial"/>
                <w:sz w:val="22"/>
                <w:szCs w:val="22"/>
              </w:rPr>
              <w:t>. –</w:t>
            </w:r>
            <w:r>
              <w:rPr>
                <w:rFonts w:ascii="Arial" w:hAnsi="Arial" w:cs="Arial"/>
                <w:sz w:val="22"/>
                <w:szCs w:val="22"/>
              </w:rPr>
              <w:t xml:space="preserve"> Appointment of the Academic Dean</w:t>
            </w:r>
          </w:p>
        </w:tc>
        <w:tc>
          <w:tcPr>
            <w:tcW w:w="9097" w:type="dxa"/>
            <w:gridSpan w:val="6"/>
          </w:tcPr>
          <w:p w14:paraId="4F528F85" w14:textId="11607CEF" w:rsidR="00E66EE6" w:rsidRDefault="00E66EE6" w:rsidP="00E66EE6">
            <w:pPr>
              <w:tabs>
                <w:tab w:val="left" w:pos="-1440"/>
              </w:tabs>
              <w:spacing w:after="120"/>
              <w:jc w:val="both"/>
              <w:rPr>
                <w:rFonts w:ascii="Arial" w:hAnsi="Arial" w:cs="Arial"/>
                <w:szCs w:val="24"/>
              </w:rPr>
            </w:pPr>
            <w:r>
              <w:rPr>
                <w:rFonts w:ascii="Arial" w:hAnsi="Arial" w:cs="Arial"/>
                <w:szCs w:val="24"/>
              </w:rPr>
              <w:t>CIS stepped out for this item.  KHE spoke to the paper.</w:t>
            </w:r>
          </w:p>
          <w:p w14:paraId="2A65D0FE" w14:textId="2AFD2243" w:rsidR="00E66EE6" w:rsidRPr="00115A6A" w:rsidRDefault="00E66EE6" w:rsidP="00E66EE6">
            <w:pPr>
              <w:tabs>
                <w:tab w:val="left" w:pos="-1440"/>
              </w:tabs>
              <w:spacing w:after="120"/>
              <w:jc w:val="both"/>
              <w:rPr>
                <w:rFonts w:ascii="Arial" w:hAnsi="Arial" w:cs="Arial"/>
                <w:szCs w:val="24"/>
              </w:rPr>
            </w:pPr>
            <w:r>
              <w:rPr>
                <w:rFonts w:ascii="Arial" w:hAnsi="Arial" w:cs="Arial"/>
                <w:szCs w:val="24"/>
              </w:rPr>
              <w:t xml:space="preserve">The Board approved the reappointment of Professor Clare Isacke as </w:t>
            </w:r>
            <w:r w:rsidR="00923CC7">
              <w:rPr>
                <w:rFonts w:ascii="Arial" w:hAnsi="Arial" w:cs="Arial"/>
                <w:szCs w:val="24"/>
              </w:rPr>
              <w:t xml:space="preserve">Dean </w:t>
            </w:r>
            <w:r w:rsidR="00CF3750">
              <w:rPr>
                <w:rFonts w:ascii="Arial" w:hAnsi="Arial" w:cs="Arial"/>
                <w:szCs w:val="24"/>
              </w:rPr>
              <w:t>of</w:t>
            </w:r>
            <w:r w:rsidR="00923CC7">
              <w:rPr>
                <w:rFonts w:ascii="Arial" w:hAnsi="Arial" w:cs="Arial"/>
                <w:szCs w:val="24"/>
              </w:rPr>
              <w:t xml:space="preserve"> Academic and Research Affairs</w:t>
            </w:r>
            <w:r>
              <w:rPr>
                <w:rFonts w:ascii="Arial" w:hAnsi="Arial" w:cs="Arial"/>
                <w:szCs w:val="24"/>
              </w:rPr>
              <w:t xml:space="preserve"> for a further three-year term.</w:t>
            </w:r>
          </w:p>
        </w:tc>
      </w:tr>
      <w:tr w:rsidR="00E66EE6" w:rsidRPr="00115A6A" w14:paraId="7E910072" w14:textId="77777777" w:rsidTr="00EC618A">
        <w:trPr>
          <w:gridAfter w:val="1"/>
          <w:wAfter w:w="8" w:type="dxa"/>
          <w:trHeight w:val="423"/>
        </w:trPr>
        <w:tc>
          <w:tcPr>
            <w:tcW w:w="2074" w:type="dxa"/>
          </w:tcPr>
          <w:p w14:paraId="3AC39CB5" w14:textId="4AC584BE" w:rsidR="00E66EE6" w:rsidRDefault="00E66EE6" w:rsidP="00765286">
            <w:pPr>
              <w:spacing w:after="120"/>
              <w:rPr>
                <w:rFonts w:ascii="Arial" w:hAnsi="Arial" w:cs="Arial"/>
                <w:b/>
                <w:szCs w:val="24"/>
              </w:rPr>
            </w:pPr>
            <w:r>
              <w:rPr>
                <w:rFonts w:ascii="Arial" w:hAnsi="Arial" w:cs="Arial"/>
                <w:b/>
                <w:szCs w:val="24"/>
              </w:rPr>
              <w:t>7</w:t>
            </w:r>
            <w:r w:rsidRPr="00115A6A">
              <w:rPr>
                <w:rFonts w:ascii="Arial" w:hAnsi="Arial" w:cs="Arial"/>
                <w:b/>
                <w:szCs w:val="24"/>
              </w:rPr>
              <w:t>.</w:t>
            </w:r>
          </w:p>
        </w:tc>
        <w:tc>
          <w:tcPr>
            <w:tcW w:w="9097" w:type="dxa"/>
            <w:gridSpan w:val="6"/>
          </w:tcPr>
          <w:p w14:paraId="19B6380D" w14:textId="71B61959" w:rsidR="00E66EE6" w:rsidRPr="00115A6A" w:rsidRDefault="00E66EE6" w:rsidP="00E66EE6">
            <w:pPr>
              <w:spacing w:after="120"/>
              <w:rPr>
                <w:rFonts w:ascii="Arial" w:hAnsi="Arial" w:cs="Arial"/>
                <w:szCs w:val="24"/>
              </w:rPr>
            </w:pPr>
            <w:r w:rsidRPr="00115A6A">
              <w:rPr>
                <w:rFonts w:ascii="Arial" w:hAnsi="Arial" w:cs="Arial"/>
                <w:b/>
                <w:szCs w:val="24"/>
                <w:lang w:val="en-GB"/>
              </w:rPr>
              <w:t xml:space="preserve">Scientific Presentation: Prof Zoran Rankovic, </w:t>
            </w:r>
            <w:r w:rsidRPr="001E2787">
              <w:rPr>
                <w:rFonts w:ascii="Arial" w:hAnsi="Arial" w:cs="Arial"/>
                <w:b/>
                <w:szCs w:val="24"/>
                <w:lang w:val="en-GB"/>
              </w:rPr>
              <w:t>Targeted Protein Degradation: A Novel Paradigm in Cancer Drug Discovery</w:t>
            </w:r>
          </w:p>
        </w:tc>
      </w:tr>
      <w:tr w:rsidR="00E66EE6" w:rsidRPr="00115A6A" w14:paraId="5BB6296E" w14:textId="77777777" w:rsidTr="00EC618A">
        <w:trPr>
          <w:gridAfter w:val="1"/>
          <w:wAfter w:w="8" w:type="dxa"/>
          <w:trHeight w:val="423"/>
        </w:trPr>
        <w:tc>
          <w:tcPr>
            <w:tcW w:w="2074" w:type="dxa"/>
          </w:tcPr>
          <w:p w14:paraId="657CEEF6" w14:textId="77777777" w:rsidR="00E66EE6" w:rsidRDefault="00E66EE6" w:rsidP="00765286">
            <w:pPr>
              <w:spacing w:after="120"/>
              <w:rPr>
                <w:rFonts w:ascii="Arial" w:hAnsi="Arial" w:cs="Arial"/>
                <w:b/>
                <w:szCs w:val="24"/>
              </w:rPr>
            </w:pPr>
          </w:p>
        </w:tc>
        <w:tc>
          <w:tcPr>
            <w:tcW w:w="9097" w:type="dxa"/>
            <w:gridSpan w:val="6"/>
          </w:tcPr>
          <w:p w14:paraId="04E837ED" w14:textId="29E92BCB" w:rsidR="00E66EE6" w:rsidRPr="00E66EE6" w:rsidRDefault="00E66EE6" w:rsidP="00E66EE6">
            <w:pPr>
              <w:spacing w:after="120"/>
              <w:rPr>
                <w:rFonts w:ascii="Arial" w:hAnsi="Arial" w:cs="Arial"/>
                <w:bCs/>
                <w:szCs w:val="24"/>
                <w:lang w:val="en-GB"/>
              </w:rPr>
            </w:pPr>
            <w:r>
              <w:rPr>
                <w:rFonts w:ascii="Arial" w:hAnsi="Arial" w:cs="Arial"/>
                <w:bCs/>
                <w:szCs w:val="24"/>
                <w:lang w:val="en-GB"/>
              </w:rPr>
              <w:t xml:space="preserve">ZRA spoke to his presentation.  The Board of Trustees took note and thanked </w:t>
            </w:r>
            <w:r>
              <w:rPr>
                <w:rFonts w:ascii="Arial" w:hAnsi="Arial" w:cs="Arial"/>
                <w:bCs/>
                <w:szCs w:val="24"/>
                <w:lang w:val="en-GB"/>
              </w:rPr>
              <w:lastRenderedPageBreak/>
              <w:t>Professor Rankovic.</w:t>
            </w:r>
          </w:p>
        </w:tc>
      </w:tr>
      <w:tr w:rsidR="00233880" w:rsidRPr="00115A6A" w14:paraId="1517C79B" w14:textId="77777777" w:rsidTr="00EC618A">
        <w:trPr>
          <w:trHeight w:val="423"/>
        </w:trPr>
        <w:tc>
          <w:tcPr>
            <w:tcW w:w="11179" w:type="dxa"/>
            <w:gridSpan w:val="8"/>
          </w:tcPr>
          <w:p w14:paraId="72572AF4" w14:textId="434D8909" w:rsidR="00233880" w:rsidRPr="00233880" w:rsidRDefault="00233880" w:rsidP="00E66EE6">
            <w:pPr>
              <w:spacing w:after="120"/>
              <w:rPr>
                <w:rFonts w:ascii="Arial" w:hAnsi="Arial" w:cs="Arial"/>
                <w:i/>
                <w:iCs/>
                <w:szCs w:val="24"/>
                <w:u w:val="single"/>
              </w:rPr>
            </w:pPr>
            <w:r w:rsidRPr="00233880">
              <w:rPr>
                <w:rFonts w:ascii="Arial" w:hAnsi="Arial" w:cs="Arial"/>
                <w:i/>
                <w:iCs/>
                <w:szCs w:val="24"/>
                <w:u w:val="single"/>
              </w:rPr>
              <w:lastRenderedPageBreak/>
              <w:t>Operational &amp; Risk Matters</w:t>
            </w:r>
          </w:p>
        </w:tc>
      </w:tr>
      <w:tr w:rsidR="00233880" w:rsidRPr="00115A6A" w14:paraId="2B94665D" w14:textId="77777777" w:rsidTr="00EC618A">
        <w:trPr>
          <w:gridAfter w:val="1"/>
          <w:wAfter w:w="8" w:type="dxa"/>
          <w:trHeight w:val="423"/>
        </w:trPr>
        <w:tc>
          <w:tcPr>
            <w:tcW w:w="2074" w:type="dxa"/>
          </w:tcPr>
          <w:p w14:paraId="7517ED28" w14:textId="19ADF69D" w:rsidR="00233880" w:rsidRPr="00233880" w:rsidRDefault="00233880" w:rsidP="00765286">
            <w:pPr>
              <w:spacing w:after="120"/>
              <w:rPr>
                <w:rFonts w:ascii="Arial" w:hAnsi="Arial" w:cs="Arial"/>
                <w:b/>
                <w:szCs w:val="24"/>
              </w:rPr>
            </w:pPr>
            <w:r w:rsidRPr="00233880">
              <w:rPr>
                <w:rFonts w:ascii="Arial" w:hAnsi="Arial" w:cs="Arial"/>
                <w:b/>
                <w:szCs w:val="24"/>
              </w:rPr>
              <w:t>8.</w:t>
            </w:r>
          </w:p>
        </w:tc>
        <w:tc>
          <w:tcPr>
            <w:tcW w:w="9097" w:type="dxa"/>
            <w:gridSpan w:val="6"/>
          </w:tcPr>
          <w:p w14:paraId="31F1FD6F" w14:textId="41DA9CC8" w:rsidR="00233880" w:rsidRPr="00233880" w:rsidRDefault="00233880" w:rsidP="00E66EE6">
            <w:pPr>
              <w:spacing w:after="120"/>
              <w:rPr>
                <w:rFonts w:ascii="Arial" w:hAnsi="Arial" w:cs="Arial"/>
                <w:bCs/>
                <w:szCs w:val="24"/>
                <w:lang w:val="en-GB"/>
              </w:rPr>
            </w:pPr>
            <w:r w:rsidRPr="00233880">
              <w:rPr>
                <w:rFonts w:ascii="Arial" w:hAnsi="Arial" w:cs="Arial"/>
                <w:b/>
                <w:bCs/>
                <w:szCs w:val="24"/>
              </w:rPr>
              <w:t>Report from the Audit and Risk Committee</w:t>
            </w:r>
          </w:p>
        </w:tc>
      </w:tr>
      <w:tr w:rsidR="00233880" w:rsidRPr="00115A6A" w14:paraId="512E76CF" w14:textId="77777777" w:rsidTr="00EC618A">
        <w:trPr>
          <w:gridAfter w:val="1"/>
          <w:wAfter w:w="8" w:type="dxa"/>
          <w:trHeight w:val="423"/>
        </w:trPr>
        <w:tc>
          <w:tcPr>
            <w:tcW w:w="2074" w:type="dxa"/>
          </w:tcPr>
          <w:p w14:paraId="005F5729" w14:textId="77777777" w:rsidR="00233880" w:rsidRPr="00233880" w:rsidRDefault="00233880" w:rsidP="00233880">
            <w:pPr>
              <w:spacing w:after="120"/>
              <w:rPr>
                <w:rFonts w:ascii="Arial" w:hAnsi="Arial" w:cs="Arial"/>
                <w:b/>
                <w:szCs w:val="24"/>
              </w:rPr>
            </w:pPr>
          </w:p>
        </w:tc>
        <w:tc>
          <w:tcPr>
            <w:tcW w:w="9097" w:type="dxa"/>
            <w:gridSpan w:val="6"/>
          </w:tcPr>
          <w:p w14:paraId="293B4E52" w14:textId="77777777" w:rsidR="00233880" w:rsidRDefault="00233880" w:rsidP="00233880">
            <w:pPr>
              <w:tabs>
                <w:tab w:val="left" w:pos="1470"/>
              </w:tabs>
              <w:spacing w:after="120"/>
              <w:rPr>
                <w:rFonts w:ascii="Arial" w:hAnsi="Arial" w:cs="Arial"/>
                <w:szCs w:val="24"/>
              </w:rPr>
            </w:pPr>
            <w:r>
              <w:rPr>
                <w:rFonts w:ascii="Arial" w:hAnsi="Arial" w:cs="Arial"/>
                <w:szCs w:val="24"/>
              </w:rPr>
              <w:t>PNO spoke to this item as NGJO had sent apologies and ACL was not present at the ARC meeting.  He summarized the key points from the meeting as follows:</w:t>
            </w:r>
          </w:p>
          <w:p w14:paraId="0B3BE25B" w14:textId="25EBBB43" w:rsidR="00233880" w:rsidRDefault="00233880" w:rsidP="00233880">
            <w:pPr>
              <w:pStyle w:val="ListParagraph"/>
              <w:numPr>
                <w:ilvl w:val="0"/>
                <w:numId w:val="22"/>
              </w:numPr>
              <w:tabs>
                <w:tab w:val="left" w:pos="1470"/>
              </w:tabs>
              <w:spacing w:after="120"/>
              <w:contextualSpacing w:val="0"/>
              <w:rPr>
                <w:rFonts w:ascii="Arial" w:hAnsi="Arial" w:cs="Arial"/>
                <w:szCs w:val="24"/>
              </w:rPr>
            </w:pPr>
            <w:r>
              <w:rPr>
                <w:rFonts w:ascii="Arial" w:hAnsi="Arial" w:cs="Arial"/>
                <w:szCs w:val="24"/>
              </w:rPr>
              <w:t>The ARC approved the Internal Audit Plan for 2025-6</w:t>
            </w:r>
          </w:p>
          <w:p w14:paraId="564C4FC2" w14:textId="77777777" w:rsidR="00233880" w:rsidRPr="00233880" w:rsidRDefault="00233880" w:rsidP="00233880">
            <w:pPr>
              <w:pStyle w:val="ListParagraph"/>
              <w:numPr>
                <w:ilvl w:val="0"/>
                <w:numId w:val="22"/>
              </w:numPr>
              <w:tabs>
                <w:tab w:val="center" w:pos="4872"/>
              </w:tabs>
              <w:spacing w:after="120"/>
              <w:contextualSpacing w:val="0"/>
              <w:rPr>
                <w:rFonts w:ascii="Arial" w:hAnsi="Arial" w:cs="Arial"/>
                <w:bCs/>
                <w:szCs w:val="24"/>
              </w:rPr>
            </w:pPr>
            <w:r w:rsidRPr="00233880">
              <w:rPr>
                <w:rFonts w:ascii="Arial" w:hAnsi="Arial" w:cs="Arial"/>
                <w:bCs/>
                <w:szCs w:val="24"/>
              </w:rPr>
              <w:t>The ARC approved the External Audit Plan for 2024/25.</w:t>
            </w:r>
          </w:p>
          <w:p w14:paraId="268F1F17" w14:textId="77777777" w:rsidR="00233880" w:rsidRDefault="00233880" w:rsidP="00233880">
            <w:pPr>
              <w:pStyle w:val="ListParagraph"/>
              <w:numPr>
                <w:ilvl w:val="0"/>
                <w:numId w:val="22"/>
              </w:numPr>
              <w:tabs>
                <w:tab w:val="left" w:pos="1470"/>
              </w:tabs>
              <w:spacing w:after="120"/>
              <w:contextualSpacing w:val="0"/>
              <w:rPr>
                <w:rFonts w:ascii="Arial" w:hAnsi="Arial" w:cs="Arial"/>
                <w:szCs w:val="24"/>
              </w:rPr>
            </w:pPr>
            <w:r>
              <w:rPr>
                <w:rFonts w:ascii="Arial" w:hAnsi="Arial" w:cs="Arial"/>
                <w:szCs w:val="24"/>
              </w:rPr>
              <w:t>The ARC reviewed the Annual Business Continuity report</w:t>
            </w:r>
          </w:p>
          <w:p w14:paraId="08D18140" w14:textId="61C8F731" w:rsidR="00233880" w:rsidRDefault="00233880" w:rsidP="00233880">
            <w:pPr>
              <w:pStyle w:val="ListParagraph"/>
              <w:numPr>
                <w:ilvl w:val="0"/>
                <w:numId w:val="22"/>
              </w:numPr>
              <w:tabs>
                <w:tab w:val="left" w:pos="1470"/>
              </w:tabs>
              <w:spacing w:after="120"/>
              <w:contextualSpacing w:val="0"/>
              <w:rPr>
                <w:rFonts w:ascii="Arial" w:hAnsi="Arial" w:cs="Arial"/>
                <w:szCs w:val="24"/>
              </w:rPr>
            </w:pPr>
            <w:r>
              <w:rPr>
                <w:rFonts w:ascii="Arial" w:hAnsi="Arial" w:cs="Arial"/>
                <w:szCs w:val="24"/>
              </w:rPr>
              <w:t>The ARC discussed the 3</w:t>
            </w:r>
            <w:r w:rsidRPr="00233880">
              <w:rPr>
                <w:rFonts w:ascii="Arial" w:hAnsi="Arial" w:cs="Arial"/>
                <w:szCs w:val="24"/>
                <w:vertAlign w:val="superscript"/>
              </w:rPr>
              <w:t>rd</w:t>
            </w:r>
            <w:r>
              <w:rPr>
                <w:rFonts w:ascii="Arial" w:hAnsi="Arial" w:cs="Arial"/>
                <w:szCs w:val="24"/>
              </w:rPr>
              <w:t xml:space="preserve"> party supplier fraud incident and had a wide-ranging discussion on the progress of the Stratus project.</w:t>
            </w:r>
          </w:p>
          <w:p w14:paraId="0B20D298" w14:textId="1DF4EA55" w:rsidR="00233880" w:rsidRDefault="00233880" w:rsidP="00233880">
            <w:pPr>
              <w:pStyle w:val="ListParagraph"/>
              <w:numPr>
                <w:ilvl w:val="0"/>
                <w:numId w:val="22"/>
              </w:numPr>
              <w:tabs>
                <w:tab w:val="left" w:pos="1470"/>
              </w:tabs>
              <w:spacing w:after="120"/>
              <w:contextualSpacing w:val="0"/>
              <w:rPr>
                <w:rFonts w:ascii="Arial" w:hAnsi="Arial" w:cs="Arial"/>
                <w:szCs w:val="24"/>
              </w:rPr>
            </w:pPr>
            <w:r>
              <w:rPr>
                <w:rFonts w:ascii="Arial" w:hAnsi="Arial" w:cs="Arial"/>
                <w:szCs w:val="24"/>
              </w:rPr>
              <w:t>The ARC were pleased with progress made</w:t>
            </w:r>
            <w:r w:rsidR="003F688C">
              <w:rPr>
                <w:rFonts w:ascii="Arial" w:hAnsi="Arial" w:cs="Arial"/>
                <w:szCs w:val="24"/>
              </w:rPr>
              <w:t xml:space="preserve"> by management with regards to</w:t>
            </w:r>
            <w:r>
              <w:rPr>
                <w:rFonts w:ascii="Arial" w:hAnsi="Arial" w:cs="Arial"/>
                <w:szCs w:val="24"/>
              </w:rPr>
              <w:t xml:space="preserve"> closing down outstanding Internal Audit actions.</w:t>
            </w:r>
          </w:p>
          <w:p w14:paraId="649F5FE3" w14:textId="7639C48F" w:rsidR="00233880" w:rsidRPr="00233880" w:rsidRDefault="00233880" w:rsidP="00233880">
            <w:pPr>
              <w:tabs>
                <w:tab w:val="left" w:pos="1470"/>
              </w:tabs>
              <w:spacing w:after="120"/>
              <w:rPr>
                <w:rFonts w:ascii="Arial" w:hAnsi="Arial" w:cs="Arial"/>
                <w:szCs w:val="24"/>
              </w:rPr>
            </w:pPr>
            <w:r>
              <w:rPr>
                <w:rFonts w:ascii="Arial" w:hAnsi="Arial" w:cs="Arial"/>
                <w:szCs w:val="24"/>
              </w:rPr>
              <w:t xml:space="preserve">The Board of Trustees took note.  </w:t>
            </w:r>
          </w:p>
        </w:tc>
      </w:tr>
      <w:tr w:rsidR="00233880" w:rsidRPr="00115A6A" w14:paraId="40038A53" w14:textId="77777777" w:rsidTr="00EC618A">
        <w:trPr>
          <w:gridAfter w:val="1"/>
          <w:wAfter w:w="8" w:type="dxa"/>
          <w:trHeight w:val="423"/>
        </w:trPr>
        <w:tc>
          <w:tcPr>
            <w:tcW w:w="2074" w:type="dxa"/>
          </w:tcPr>
          <w:p w14:paraId="2787AB94" w14:textId="0ABBFB78" w:rsidR="00233880" w:rsidRPr="005909F8" w:rsidRDefault="00233880" w:rsidP="00233880">
            <w:pPr>
              <w:spacing w:after="120"/>
              <w:rPr>
                <w:rFonts w:ascii="Arial" w:hAnsi="Arial" w:cs="Arial"/>
                <w:i/>
                <w:iCs/>
                <w:sz w:val="22"/>
                <w:szCs w:val="22"/>
              </w:rPr>
            </w:pPr>
            <w:r>
              <w:rPr>
                <w:rFonts w:ascii="Arial" w:hAnsi="Arial" w:cs="Arial"/>
                <w:i/>
                <w:iCs/>
                <w:sz w:val="22"/>
                <w:szCs w:val="22"/>
              </w:rPr>
              <w:t>Action</w:t>
            </w:r>
            <w:r w:rsidRPr="005909F8">
              <w:rPr>
                <w:rFonts w:ascii="Arial" w:hAnsi="Arial" w:cs="Arial"/>
                <w:i/>
                <w:iCs/>
                <w:sz w:val="22"/>
                <w:szCs w:val="22"/>
              </w:rPr>
              <w:t>:</w:t>
            </w:r>
          </w:p>
          <w:p w14:paraId="7BFACC35" w14:textId="7AB3C638" w:rsidR="00233880" w:rsidRPr="00233880" w:rsidRDefault="00233880" w:rsidP="00233880">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8</w:t>
            </w:r>
            <w:r w:rsidRPr="005909F8">
              <w:rPr>
                <w:rFonts w:ascii="Arial" w:hAnsi="Arial" w:cs="Arial"/>
                <w:sz w:val="22"/>
                <w:szCs w:val="22"/>
              </w:rPr>
              <w:t>. –</w:t>
            </w:r>
            <w:r>
              <w:rPr>
                <w:rFonts w:ascii="Arial" w:hAnsi="Arial" w:cs="Arial"/>
                <w:sz w:val="22"/>
                <w:szCs w:val="22"/>
              </w:rPr>
              <w:t>Report from the Audit and Risk Committee</w:t>
            </w:r>
          </w:p>
        </w:tc>
        <w:tc>
          <w:tcPr>
            <w:tcW w:w="9097" w:type="dxa"/>
            <w:gridSpan w:val="6"/>
          </w:tcPr>
          <w:p w14:paraId="05A8E6A9" w14:textId="77777777" w:rsidR="00233880" w:rsidRDefault="00233880" w:rsidP="00233880">
            <w:pPr>
              <w:tabs>
                <w:tab w:val="left" w:pos="1470"/>
              </w:tabs>
              <w:spacing w:after="120"/>
              <w:rPr>
                <w:rFonts w:ascii="Arial" w:hAnsi="Arial" w:cs="Arial"/>
                <w:szCs w:val="24"/>
              </w:rPr>
            </w:pPr>
            <w:r>
              <w:rPr>
                <w:rFonts w:ascii="Arial" w:hAnsi="Arial" w:cs="Arial"/>
                <w:szCs w:val="24"/>
              </w:rPr>
              <w:t>The Chair requested that the unapproved Minutes once checked by the Chair be circulated to the Board for information in the usual way after the meeting.</w:t>
            </w:r>
          </w:p>
          <w:p w14:paraId="5F79000B" w14:textId="017B6762" w:rsidR="00233880" w:rsidRPr="00233880" w:rsidRDefault="00233880" w:rsidP="00233880">
            <w:pPr>
              <w:tabs>
                <w:tab w:val="left" w:pos="1470"/>
              </w:tabs>
              <w:spacing w:after="120"/>
              <w:rPr>
                <w:rFonts w:ascii="Arial" w:hAnsi="Arial" w:cs="Arial"/>
                <w:i/>
                <w:iCs/>
                <w:szCs w:val="24"/>
              </w:rPr>
            </w:pPr>
            <w:r>
              <w:rPr>
                <w:rFonts w:ascii="Arial" w:hAnsi="Arial" w:cs="Arial"/>
                <w:i/>
                <w:iCs/>
                <w:szCs w:val="24"/>
              </w:rPr>
              <w:t>Action:  Secretariat</w:t>
            </w:r>
          </w:p>
        </w:tc>
      </w:tr>
      <w:tr w:rsidR="00233880" w:rsidRPr="00233880" w14:paraId="4EFA0571" w14:textId="77777777" w:rsidTr="00EC618A">
        <w:trPr>
          <w:gridAfter w:val="1"/>
          <w:wAfter w:w="8" w:type="dxa"/>
          <w:trHeight w:val="423"/>
        </w:trPr>
        <w:tc>
          <w:tcPr>
            <w:tcW w:w="2074" w:type="dxa"/>
          </w:tcPr>
          <w:p w14:paraId="456A4E39" w14:textId="3C885E48" w:rsidR="00233880" w:rsidRPr="00233880" w:rsidRDefault="00233880" w:rsidP="00233880">
            <w:pPr>
              <w:spacing w:after="120"/>
              <w:rPr>
                <w:rFonts w:ascii="Arial" w:hAnsi="Arial" w:cs="Arial"/>
                <w:b/>
                <w:bCs/>
                <w:sz w:val="22"/>
                <w:szCs w:val="22"/>
              </w:rPr>
            </w:pPr>
            <w:r w:rsidRPr="00233880">
              <w:rPr>
                <w:rFonts w:ascii="Arial" w:hAnsi="Arial" w:cs="Arial"/>
                <w:b/>
                <w:bCs/>
                <w:sz w:val="22"/>
                <w:szCs w:val="22"/>
              </w:rPr>
              <w:t>9.</w:t>
            </w:r>
          </w:p>
        </w:tc>
        <w:tc>
          <w:tcPr>
            <w:tcW w:w="9097" w:type="dxa"/>
            <w:gridSpan w:val="6"/>
          </w:tcPr>
          <w:p w14:paraId="1A47C916" w14:textId="493B8E6C" w:rsidR="00233880" w:rsidRPr="00233880" w:rsidRDefault="00233880" w:rsidP="00233880">
            <w:pPr>
              <w:tabs>
                <w:tab w:val="left" w:pos="1470"/>
              </w:tabs>
              <w:spacing w:after="120"/>
              <w:rPr>
                <w:rFonts w:ascii="Arial" w:hAnsi="Arial" w:cs="Arial"/>
                <w:b/>
                <w:bCs/>
                <w:szCs w:val="24"/>
              </w:rPr>
            </w:pPr>
            <w:r w:rsidRPr="00233880">
              <w:rPr>
                <w:rFonts w:ascii="Arial" w:hAnsi="Arial" w:cs="Arial"/>
                <w:b/>
                <w:bCs/>
                <w:szCs w:val="24"/>
              </w:rPr>
              <w:t>Stratus Programme Update</w:t>
            </w:r>
          </w:p>
        </w:tc>
      </w:tr>
      <w:tr w:rsidR="00572657" w:rsidRPr="00115A6A" w14:paraId="44DB9DE2" w14:textId="77777777" w:rsidTr="00EC618A">
        <w:trPr>
          <w:gridAfter w:val="1"/>
          <w:wAfter w:w="8" w:type="dxa"/>
          <w:trHeight w:val="5607"/>
        </w:trPr>
        <w:tc>
          <w:tcPr>
            <w:tcW w:w="2074" w:type="dxa"/>
          </w:tcPr>
          <w:p w14:paraId="2E552495" w14:textId="77777777" w:rsidR="00572657" w:rsidRDefault="00572657" w:rsidP="00572657">
            <w:pPr>
              <w:spacing w:after="120"/>
              <w:rPr>
                <w:rFonts w:ascii="Arial" w:hAnsi="Arial" w:cs="Arial"/>
                <w:i/>
                <w:iCs/>
                <w:sz w:val="22"/>
                <w:szCs w:val="22"/>
              </w:rPr>
            </w:pPr>
          </w:p>
        </w:tc>
        <w:tc>
          <w:tcPr>
            <w:tcW w:w="9097" w:type="dxa"/>
            <w:gridSpan w:val="6"/>
          </w:tcPr>
          <w:p w14:paraId="6213AB3E" w14:textId="77777777" w:rsidR="00572657" w:rsidRPr="0024295F" w:rsidRDefault="00572657" w:rsidP="00572657">
            <w:pPr>
              <w:widowControl/>
              <w:spacing w:after="120"/>
              <w:rPr>
                <w:rFonts w:ascii="Arial" w:hAnsi="Arial" w:cs="Arial"/>
                <w:szCs w:val="24"/>
              </w:rPr>
            </w:pPr>
            <w:r w:rsidRPr="0024295F">
              <w:rPr>
                <w:rFonts w:ascii="Arial" w:hAnsi="Arial" w:cs="Arial"/>
                <w:szCs w:val="24"/>
              </w:rPr>
              <w:t>PNO spoke to this item.</w:t>
            </w:r>
          </w:p>
          <w:p w14:paraId="68C6CD7A" w14:textId="77777777" w:rsidR="00572657" w:rsidRDefault="00572657" w:rsidP="00572657">
            <w:pPr>
              <w:tabs>
                <w:tab w:val="left" w:pos="1470"/>
              </w:tabs>
              <w:spacing w:after="120"/>
              <w:rPr>
                <w:rFonts w:ascii="Arial" w:hAnsi="Arial" w:cs="Arial"/>
                <w:szCs w:val="24"/>
              </w:rPr>
            </w:pPr>
            <w:r w:rsidRPr="0024295F">
              <w:rPr>
                <w:rFonts w:ascii="Arial" w:hAnsi="Arial" w:cs="Arial"/>
                <w:szCs w:val="24"/>
              </w:rPr>
              <w:t>The following points were made in discussion:</w:t>
            </w:r>
          </w:p>
          <w:p w14:paraId="2DC5A0A1" w14:textId="4C181D6F" w:rsidR="00572657" w:rsidRDefault="00572657" w:rsidP="00572657">
            <w:pPr>
              <w:pStyle w:val="ListParagraph"/>
              <w:widowControl/>
              <w:numPr>
                <w:ilvl w:val="0"/>
                <w:numId w:val="23"/>
              </w:numPr>
              <w:spacing w:after="120"/>
              <w:contextualSpacing w:val="0"/>
              <w:rPr>
                <w:rFonts w:ascii="Arial" w:hAnsi="Arial" w:cs="Arial"/>
                <w:szCs w:val="24"/>
              </w:rPr>
            </w:pPr>
            <w:r>
              <w:rPr>
                <w:rFonts w:ascii="Arial" w:hAnsi="Arial" w:cs="Arial"/>
                <w:szCs w:val="24"/>
              </w:rPr>
              <w:t xml:space="preserve">There was a question regarding whether the ‘go live’ </w:t>
            </w:r>
            <w:r w:rsidR="00C67276">
              <w:rPr>
                <w:rFonts w:ascii="Arial" w:hAnsi="Arial" w:cs="Arial"/>
                <w:szCs w:val="24"/>
              </w:rPr>
              <w:t xml:space="preserve">of the </w:t>
            </w:r>
            <w:r w:rsidR="00412D73">
              <w:rPr>
                <w:rFonts w:ascii="Arial" w:hAnsi="Arial" w:cs="Arial"/>
                <w:szCs w:val="24"/>
              </w:rPr>
              <w:t>elements of the ERP would be staggered</w:t>
            </w:r>
            <w:r>
              <w:rPr>
                <w:rFonts w:ascii="Arial" w:hAnsi="Arial" w:cs="Arial"/>
                <w:szCs w:val="24"/>
              </w:rPr>
              <w:t>.  PNO said that this option had been considered and that currently the plan was to go live with all the systems concurrently, but that the project would keep this under review.</w:t>
            </w:r>
          </w:p>
          <w:p w14:paraId="11B01C21" w14:textId="06E492C6" w:rsidR="00572657" w:rsidRDefault="00572657" w:rsidP="00572657">
            <w:pPr>
              <w:pStyle w:val="ListParagraph"/>
              <w:widowControl/>
              <w:numPr>
                <w:ilvl w:val="0"/>
                <w:numId w:val="23"/>
              </w:numPr>
              <w:spacing w:after="120"/>
              <w:contextualSpacing w:val="0"/>
              <w:rPr>
                <w:rFonts w:ascii="Arial" w:hAnsi="Arial" w:cs="Arial"/>
                <w:szCs w:val="24"/>
              </w:rPr>
            </w:pPr>
            <w:r>
              <w:rPr>
                <w:rFonts w:ascii="Arial" w:hAnsi="Arial" w:cs="Arial"/>
                <w:szCs w:val="24"/>
              </w:rPr>
              <w:t xml:space="preserve">The Board asked about the levels of staff engagement with the project.  PNO said that currently interest was higher on the professional services side and that a very successful engagement event with Oracle and Fusion Partners had taken place at a recent Professional Services day.  He said that </w:t>
            </w:r>
            <w:r w:rsidR="00A803F7">
              <w:rPr>
                <w:rFonts w:ascii="Arial" w:hAnsi="Arial" w:cs="Arial"/>
                <w:szCs w:val="24"/>
              </w:rPr>
              <w:t>additional communication to</w:t>
            </w:r>
            <w:r>
              <w:rPr>
                <w:rFonts w:ascii="Arial" w:hAnsi="Arial" w:cs="Arial"/>
                <w:szCs w:val="24"/>
              </w:rPr>
              <w:t xml:space="preserve"> the Research side of the organisation </w:t>
            </w:r>
            <w:r w:rsidR="00A803F7">
              <w:rPr>
                <w:rFonts w:ascii="Arial" w:hAnsi="Arial" w:cs="Arial"/>
                <w:szCs w:val="24"/>
              </w:rPr>
              <w:t xml:space="preserve">had </w:t>
            </w:r>
            <w:r w:rsidR="00D06AC1">
              <w:rPr>
                <w:rFonts w:ascii="Arial" w:hAnsi="Arial" w:cs="Arial"/>
                <w:szCs w:val="24"/>
              </w:rPr>
              <w:t>taken place at the ICR Conference earlier that week</w:t>
            </w:r>
            <w:r>
              <w:rPr>
                <w:rFonts w:ascii="Arial" w:hAnsi="Arial" w:cs="Arial"/>
                <w:szCs w:val="24"/>
              </w:rPr>
              <w:t>.</w:t>
            </w:r>
          </w:p>
          <w:p w14:paraId="2C33D716" w14:textId="265E8F6F" w:rsidR="00572657" w:rsidRDefault="00572657" w:rsidP="00572657">
            <w:pPr>
              <w:pStyle w:val="ListParagraph"/>
              <w:widowControl/>
              <w:numPr>
                <w:ilvl w:val="0"/>
                <w:numId w:val="23"/>
              </w:numPr>
              <w:spacing w:after="120"/>
              <w:contextualSpacing w:val="0"/>
              <w:rPr>
                <w:rFonts w:ascii="Arial" w:hAnsi="Arial" w:cs="Arial"/>
                <w:szCs w:val="24"/>
              </w:rPr>
            </w:pPr>
            <w:r>
              <w:rPr>
                <w:rFonts w:ascii="Arial" w:hAnsi="Arial" w:cs="Arial"/>
                <w:szCs w:val="24"/>
              </w:rPr>
              <w:t xml:space="preserve">The Board </w:t>
            </w:r>
            <w:r w:rsidR="00235614">
              <w:rPr>
                <w:rFonts w:ascii="Arial" w:hAnsi="Arial" w:cs="Arial"/>
                <w:szCs w:val="24"/>
              </w:rPr>
              <w:t xml:space="preserve">welcomed and </w:t>
            </w:r>
            <w:r>
              <w:rPr>
                <w:rFonts w:ascii="Arial" w:hAnsi="Arial" w:cs="Arial"/>
                <w:szCs w:val="24"/>
              </w:rPr>
              <w:t>agreed with the Stratus Project approach</w:t>
            </w:r>
            <w:r w:rsidR="0068675C">
              <w:rPr>
                <w:rFonts w:ascii="Arial" w:hAnsi="Arial" w:cs="Arial"/>
                <w:szCs w:val="24"/>
              </w:rPr>
              <w:t xml:space="preserve"> to keep</w:t>
            </w:r>
            <w:r>
              <w:rPr>
                <w:rFonts w:ascii="Arial" w:hAnsi="Arial" w:cs="Arial"/>
                <w:szCs w:val="24"/>
              </w:rPr>
              <w:t xml:space="preserve"> bespok</w:t>
            </w:r>
            <w:r w:rsidR="00235614">
              <w:rPr>
                <w:rFonts w:ascii="Arial" w:hAnsi="Arial" w:cs="Arial"/>
                <w:szCs w:val="24"/>
              </w:rPr>
              <w:t xml:space="preserve">e changes </w:t>
            </w:r>
            <w:r>
              <w:rPr>
                <w:rFonts w:ascii="Arial" w:hAnsi="Arial" w:cs="Arial"/>
                <w:szCs w:val="24"/>
              </w:rPr>
              <w:t xml:space="preserve">to a minimum in order to keep costs down and improve </w:t>
            </w:r>
            <w:r w:rsidR="00736CB1">
              <w:rPr>
                <w:rFonts w:ascii="Arial" w:hAnsi="Arial" w:cs="Arial"/>
                <w:szCs w:val="24"/>
              </w:rPr>
              <w:t>long-term</w:t>
            </w:r>
            <w:r w:rsidR="0068675C">
              <w:rPr>
                <w:rFonts w:ascii="Arial" w:hAnsi="Arial" w:cs="Arial"/>
                <w:szCs w:val="24"/>
              </w:rPr>
              <w:t xml:space="preserve"> </w:t>
            </w:r>
            <w:r>
              <w:rPr>
                <w:rFonts w:ascii="Arial" w:hAnsi="Arial" w:cs="Arial"/>
                <w:szCs w:val="24"/>
              </w:rPr>
              <w:t xml:space="preserve">efficiencies.  PNO said that any customization requests would be reviewed by a design </w:t>
            </w:r>
            <w:r w:rsidR="00B1691A">
              <w:rPr>
                <w:rFonts w:ascii="Arial" w:hAnsi="Arial" w:cs="Arial"/>
                <w:szCs w:val="24"/>
              </w:rPr>
              <w:t xml:space="preserve">authority </w:t>
            </w:r>
            <w:r>
              <w:rPr>
                <w:rFonts w:ascii="Arial" w:hAnsi="Arial" w:cs="Arial"/>
                <w:szCs w:val="24"/>
              </w:rPr>
              <w:t>panel and would be costed very carefully prior to any approvals being given.</w:t>
            </w:r>
          </w:p>
          <w:p w14:paraId="13692C77" w14:textId="5BCF2A34" w:rsidR="00572657" w:rsidRDefault="00572657" w:rsidP="00572657">
            <w:pPr>
              <w:spacing w:after="120"/>
              <w:rPr>
                <w:rFonts w:ascii="Arial" w:hAnsi="Arial" w:cs="Arial"/>
                <w:szCs w:val="24"/>
              </w:rPr>
            </w:pPr>
            <w:r>
              <w:rPr>
                <w:rFonts w:ascii="Arial" w:hAnsi="Arial" w:cs="Arial"/>
                <w:szCs w:val="24"/>
              </w:rPr>
              <w:t>The Board took note.</w:t>
            </w:r>
          </w:p>
        </w:tc>
      </w:tr>
      <w:tr w:rsidR="003F688C" w:rsidRPr="003F688C" w14:paraId="28A9E566" w14:textId="77777777" w:rsidTr="00EC618A">
        <w:trPr>
          <w:trHeight w:val="423"/>
        </w:trPr>
        <w:tc>
          <w:tcPr>
            <w:tcW w:w="11179" w:type="dxa"/>
            <w:gridSpan w:val="8"/>
          </w:tcPr>
          <w:p w14:paraId="106909CE" w14:textId="07147870" w:rsidR="00765286" w:rsidRPr="003F688C" w:rsidRDefault="00B868E2" w:rsidP="00765286">
            <w:pPr>
              <w:spacing w:after="120"/>
              <w:rPr>
                <w:rFonts w:ascii="Arial" w:hAnsi="Arial" w:cs="Arial"/>
                <w:i/>
                <w:iCs/>
                <w:szCs w:val="24"/>
                <w:u w:val="single"/>
              </w:rPr>
            </w:pPr>
            <w:bookmarkStart w:id="6" w:name="_Hlk201573512"/>
            <w:r w:rsidRPr="003F688C">
              <w:rPr>
                <w:rFonts w:ascii="Arial" w:hAnsi="Arial" w:cs="Arial"/>
                <w:i/>
                <w:iCs/>
                <w:szCs w:val="24"/>
                <w:u w:val="single"/>
              </w:rPr>
              <w:t>Finance Matters</w:t>
            </w:r>
          </w:p>
        </w:tc>
      </w:tr>
      <w:tr w:rsidR="003F688C" w:rsidRPr="00B868E2" w14:paraId="1C79A13A" w14:textId="77777777" w:rsidTr="00EC618A">
        <w:trPr>
          <w:gridAfter w:val="1"/>
          <w:wAfter w:w="8" w:type="dxa"/>
          <w:trHeight w:val="423"/>
        </w:trPr>
        <w:tc>
          <w:tcPr>
            <w:tcW w:w="2074" w:type="dxa"/>
          </w:tcPr>
          <w:p w14:paraId="4BC9DEA5" w14:textId="77777777" w:rsidR="003F688C" w:rsidRPr="00B868E2" w:rsidRDefault="003F688C" w:rsidP="00B868E2">
            <w:pPr>
              <w:spacing w:after="120"/>
              <w:rPr>
                <w:rFonts w:ascii="Arial" w:hAnsi="Arial" w:cs="Arial"/>
                <w:b/>
                <w:color w:val="FF0000"/>
                <w:szCs w:val="24"/>
              </w:rPr>
            </w:pPr>
          </w:p>
        </w:tc>
        <w:tc>
          <w:tcPr>
            <w:tcW w:w="9097" w:type="dxa"/>
            <w:gridSpan w:val="6"/>
          </w:tcPr>
          <w:p w14:paraId="265EC35E" w14:textId="30711F44" w:rsidR="003F688C" w:rsidRPr="00B868E2" w:rsidRDefault="003F688C" w:rsidP="003F688C">
            <w:pPr>
              <w:spacing w:after="120"/>
              <w:rPr>
                <w:rFonts w:ascii="Arial" w:hAnsi="Arial" w:cs="Arial"/>
                <w:color w:val="FF0000"/>
                <w:szCs w:val="24"/>
              </w:rPr>
            </w:pPr>
            <w:r w:rsidRPr="00C5440F">
              <w:rPr>
                <w:rFonts w:ascii="Arial" w:hAnsi="Arial" w:cs="Arial"/>
                <w:szCs w:val="24"/>
              </w:rPr>
              <w:t>LBL joined for these items.</w:t>
            </w:r>
          </w:p>
        </w:tc>
      </w:tr>
      <w:tr w:rsidR="003F688C" w:rsidRPr="003F688C" w14:paraId="3F0AD33E" w14:textId="77777777" w:rsidTr="00EC618A">
        <w:trPr>
          <w:gridAfter w:val="1"/>
          <w:wAfter w:w="8" w:type="dxa"/>
          <w:trHeight w:val="423"/>
        </w:trPr>
        <w:tc>
          <w:tcPr>
            <w:tcW w:w="2074" w:type="dxa"/>
          </w:tcPr>
          <w:p w14:paraId="0B4C1422" w14:textId="55AE8595" w:rsidR="003F688C" w:rsidRPr="003F688C" w:rsidRDefault="003F688C" w:rsidP="00B868E2">
            <w:pPr>
              <w:spacing w:after="120"/>
              <w:rPr>
                <w:rFonts w:ascii="Arial" w:hAnsi="Arial" w:cs="Arial"/>
                <w:b/>
                <w:szCs w:val="24"/>
              </w:rPr>
            </w:pPr>
            <w:r w:rsidRPr="003F688C">
              <w:rPr>
                <w:rFonts w:ascii="Arial" w:hAnsi="Arial" w:cs="Arial"/>
                <w:b/>
                <w:szCs w:val="24"/>
              </w:rPr>
              <w:t>10.</w:t>
            </w:r>
          </w:p>
        </w:tc>
        <w:tc>
          <w:tcPr>
            <w:tcW w:w="9097" w:type="dxa"/>
            <w:gridSpan w:val="6"/>
          </w:tcPr>
          <w:p w14:paraId="5EC8239B" w14:textId="21390DC2" w:rsidR="003F688C" w:rsidRPr="003F688C" w:rsidRDefault="003F688C" w:rsidP="003F688C">
            <w:pPr>
              <w:spacing w:after="120"/>
              <w:rPr>
                <w:rFonts w:ascii="Arial" w:hAnsi="Arial" w:cs="Arial"/>
                <w:szCs w:val="24"/>
              </w:rPr>
            </w:pPr>
            <w:r w:rsidRPr="003F688C">
              <w:rPr>
                <w:rFonts w:ascii="Arial" w:hAnsi="Arial" w:cs="Arial"/>
                <w:b/>
                <w:bCs/>
                <w:szCs w:val="24"/>
              </w:rPr>
              <w:t>Q3 Financial Performance Report</w:t>
            </w:r>
          </w:p>
        </w:tc>
      </w:tr>
      <w:tr w:rsidR="003F688C" w:rsidRPr="00B868E2" w14:paraId="09218D58" w14:textId="77777777" w:rsidTr="00EC618A">
        <w:trPr>
          <w:gridAfter w:val="1"/>
          <w:wAfter w:w="8" w:type="dxa"/>
          <w:trHeight w:val="423"/>
        </w:trPr>
        <w:tc>
          <w:tcPr>
            <w:tcW w:w="2074" w:type="dxa"/>
          </w:tcPr>
          <w:p w14:paraId="09AA8FF0" w14:textId="77777777" w:rsidR="003F688C" w:rsidRPr="00B868E2" w:rsidRDefault="003F688C" w:rsidP="00B868E2">
            <w:pPr>
              <w:spacing w:after="120"/>
              <w:rPr>
                <w:rFonts w:ascii="Arial" w:hAnsi="Arial" w:cs="Arial"/>
                <w:b/>
                <w:color w:val="FF0000"/>
                <w:szCs w:val="24"/>
              </w:rPr>
            </w:pPr>
          </w:p>
        </w:tc>
        <w:tc>
          <w:tcPr>
            <w:tcW w:w="9097" w:type="dxa"/>
            <w:gridSpan w:val="6"/>
          </w:tcPr>
          <w:p w14:paraId="426A7544" w14:textId="6B711CFD" w:rsidR="003F688C" w:rsidRPr="003F688C" w:rsidRDefault="003F688C" w:rsidP="003F688C">
            <w:pPr>
              <w:pStyle w:val="ListParagraph"/>
              <w:numPr>
                <w:ilvl w:val="0"/>
                <w:numId w:val="32"/>
              </w:numPr>
              <w:spacing w:after="120"/>
              <w:rPr>
                <w:rFonts w:ascii="Arial" w:hAnsi="Arial" w:cs="Arial"/>
                <w:szCs w:val="24"/>
              </w:rPr>
            </w:pPr>
            <w:r w:rsidRPr="003F688C">
              <w:rPr>
                <w:rFonts w:ascii="Arial" w:hAnsi="Arial" w:cs="Arial"/>
                <w:szCs w:val="24"/>
              </w:rPr>
              <w:t>Finance Report</w:t>
            </w:r>
          </w:p>
        </w:tc>
      </w:tr>
      <w:tr w:rsidR="003F688C" w:rsidRPr="00B868E2" w14:paraId="39A99F13" w14:textId="77777777" w:rsidTr="00EC618A">
        <w:trPr>
          <w:gridAfter w:val="1"/>
          <w:wAfter w:w="8" w:type="dxa"/>
          <w:trHeight w:val="423"/>
        </w:trPr>
        <w:tc>
          <w:tcPr>
            <w:tcW w:w="2074" w:type="dxa"/>
          </w:tcPr>
          <w:p w14:paraId="38605BED" w14:textId="77777777" w:rsidR="003F688C" w:rsidRPr="00B868E2" w:rsidRDefault="003F688C" w:rsidP="00B868E2">
            <w:pPr>
              <w:spacing w:after="120"/>
              <w:rPr>
                <w:rFonts w:ascii="Arial" w:hAnsi="Arial" w:cs="Arial"/>
                <w:b/>
                <w:color w:val="FF0000"/>
                <w:szCs w:val="24"/>
              </w:rPr>
            </w:pPr>
          </w:p>
        </w:tc>
        <w:tc>
          <w:tcPr>
            <w:tcW w:w="9097" w:type="dxa"/>
            <w:gridSpan w:val="6"/>
          </w:tcPr>
          <w:p w14:paraId="0193AC83" w14:textId="77777777" w:rsidR="003F688C" w:rsidRDefault="003F688C" w:rsidP="00F55C3B">
            <w:pPr>
              <w:spacing w:after="120"/>
              <w:rPr>
                <w:rFonts w:ascii="Arial" w:hAnsi="Arial" w:cs="Arial"/>
                <w:szCs w:val="24"/>
              </w:rPr>
            </w:pPr>
            <w:r w:rsidRPr="00F55C3B">
              <w:rPr>
                <w:rFonts w:ascii="Arial" w:hAnsi="Arial" w:cs="Arial"/>
                <w:szCs w:val="24"/>
              </w:rPr>
              <w:t>PNO spoke to this.</w:t>
            </w:r>
          </w:p>
          <w:p w14:paraId="4435C7F8" w14:textId="51794A5A" w:rsidR="003F688C" w:rsidRDefault="003F688C" w:rsidP="00F55C3B">
            <w:pPr>
              <w:spacing w:after="120"/>
              <w:rPr>
                <w:rFonts w:ascii="Arial" w:hAnsi="Arial" w:cs="Arial"/>
                <w:szCs w:val="24"/>
              </w:rPr>
            </w:pPr>
            <w:r>
              <w:rPr>
                <w:rFonts w:ascii="Arial" w:hAnsi="Arial" w:cs="Arial"/>
                <w:szCs w:val="24"/>
              </w:rPr>
              <w:t xml:space="preserve">In discussion it was asked why industry collaboration income had reduced in the last year.  PNO said that some of this was due to the fact that recruitment into the CCDD had </w:t>
            </w:r>
            <w:r w:rsidR="00FC2248">
              <w:rPr>
                <w:rFonts w:ascii="Arial" w:hAnsi="Arial" w:cs="Arial"/>
                <w:szCs w:val="24"/>
              </w:rPr>
              <w:t>taken longer</w:t>
            </w:r>
            <w:r>
              <w:rPr>
                <w:rFonts w:ascii="Arial" w:hAnsi="Arial" w:cs="Arial"/>
                <w:szCs w:val="24"/>
              </w:rPr>
              <w:t xml:space="preserve"> </w:t>
            </w:r>
            <w:r w:rsidR="007423BF">
              <w:rPr>
                <w:rFonts w:ascii="Arial" w:hAnsi="Arial" w:cs="Arial"/>
                <w:szCs w:val="24"/>
              </w:rPr>
              <w:t xml:space="preserve">than planned </w:t>
            </w:r>
            <w:r>
              <w:rPr>
                <w:rFonts w:ascii="Arial" w:hAnsi="Arial" w:cs="Arial"/>
                <w:szCs w:val="24"/>
              </w:rPr>
              <w:t>and that this had impacted industry collaboration</w:t>
            </w:r>
            <w:r w:rsidR="007423BF">
              <w:rPr>
                <w:rFonts w:ascii="Arial" w:hAnsi="Arial" w:cs="Arial"/>
                <w:szCs w:val="24"/>
              </w:rPr>
              <w:t>s</w:t>
            </w:r>
            <w:r>
              <w:rPr>
                <w:rFonts w:ascii="Arial" w:hAnsi="Arial" w:cs="Arial"/>
                <w:szCs w:val="24"/>
              </w:rPr>
              <w:t xml:space="preserve">.  However, he pointed out that the </w:t>
            </w:r>
            <w:r w:rsidR="00B85BB6">
              <w:rPr>
                <w:rFonts w:ascii="Arial" w:hAnsi="Arial" w:cs="Arial"/>
                <w:szCs w:val="24"/>
              </w:rPr>
              <w:t xml:space="preserve">unrestricted </w:t>
            </w:r>
            <w:r>
              <w:rPr>
                <w:rFonts w:ascii="Arial" w:hAnsi="Arial" w:cs="Arial"/>
                <w:szCs w:val="24"/>
              </w:rPr>
              <w:t xml:space="preserve">industry collaboration </w:t>
            </w:r>
            <w:r w:rsidR="00B85BB6">
              <w:rPr>
                <w:rFonts w:ascii="Arial" w:hAnsi="Arial" w:cs="Arial"/>
                <w:szCs w:val="24"/>
              </w:rPr>
              <w:lastRenderedPageBreak/>
              <w:t xml:space="preserve">income </w:t>
            </w:r>
            <w:r w:rsidR="00210307">
              <w:rPr>
                <w:rFonts w:ascii="Arial" w:hAnsi="Arial" w:cs="Arial"/>
                <w:szCs w:val="24"/>
              </w:rPr>
              <w:t>was</w:t>
            </w:r>
            <w:r>
              <w:rPr>
                <w:rFonts w:ascii="Arial" w:hAnsi="Arial" w:cs="Arial"/>
                <w:szCs w:val="24"/>
              </w:rPr>
              <w:t xml:space="preserve"> only </w:t>
            </w:r>
            <w:r w:rsidR="00210307">
              <w:rPr>
                <w:rFonts w:ascii="Arial" w:hAnsi="Arial" w:cs="Arial"/>
                <w:szCs w:val="24"/>
              </w:rPr>
              <w:t>£0.6m</w:t>
            </w:r>
            <w:r>
              <w:rPr>
                <w:rFonts w:ascii="Arial" w:hAnsi="Arial" w:cs="Arial"/>
                <w:szCs w:val="24"/>
              </w:rPr>
              <w:t xml:space="preserve"> </w:t>
            </w:r>
            <w:r w:rsidR="00C82904">
              <w:rPr>
                <w:rFonts w:ascii="Arial" w:hAnsi="Arial" w:cs="Arial"/>
                <w:szCs w:val="24"/>
              </w:rPr>
              <w:t>below YTD budget</w:t>
            </w:r>
            <w:r>
              <w:rPr>
                <w:rFonts w:ascii="Arial" w:hAnsi="Arial" w:cs="Arial"/>
                <w:szCs w:val="24"/>
              </w:rPr>
              <w:t xml:space="preserve">.  He said that industry collaboration income tended to </w:t>
            </w:r>
            <w:r w:rsidR="00524326">
              <w:rPr>
                <w:rFonts w:ascii="Arial" w:hAnsi="Arial" w:cs="Arial"/>
                <w:szCs w:val="24"/>
              </w:rPr>
              <w:t>be lumpy as it was driven by milestone achievements</w:t>
            </w:r>
            <w:r>
              <w:rPr>
                <w:rFonts w:ascii="Arial" w:hAnsi="Arial" w:cs="Arial"/>
                <w:szCs w:val="24"/>
              </w:rPr>
              <w:t xml:space="preserve"> and it was not unusual for it to vary </w:t>
            </w:r>
            <w:r w:rsidR="00325D7A">
              <w:rPr>
                <w:rFonts w:ascii="Arial" w:hAnsi="Arial" w:cs="Arial"/>
                <w:szCs w:val="24"/>
              </w:rPr>
              <w:t>throughout</w:t>
            </w:r>
            <w:r w:rsidR="00EC0E8F">
              <w:rPr>
                <w:rFonts w:ascii="Arial" w:hAnsi="Arial" w:cs="Arial"/>
                <w:szCs w:val="24"/>
              </w:rPr>
              <w:t xml:space="preserve"> the</w:t>
            </w:r>
            <w:r>
              <w:rPr>
                <w:rFonts w:ascii="Arial" w:hAnsi="Arial" w:cs="Arial"/>
                <w:szCs w:val="24"/>
              </w:rPr>
              <w:t xml:space="preserve"> financial year.</w:t>
            </w:r>
          </w:p>
          <w:p w14:paraId="1AE1F237" w14:textId="4B098ED9" w:rsidR="003F688C" w:rsidRDefault="003F688C" w:rsidP="00F55C3B">
            <w:pPr>
              <w:spacing w:after="120"/>
              <w:rPr>
                <w:rFonts w:ascii="Arial" w:hAnsi="Arial" w:cs="Arial"/>
                <w:szCs w:val="24"/>
              </w:rPr>
            </w:pPr>
            <w:r>
              <w:rPr>
                <w:rFonts w:ascii="Arial" w:hAnsi="Arial" w:cs="Arial"/>
                <w:szCs w:val="24"/>
              </w:rPr>
              <w:t xml:space="preserve">KHE pointed out that restricted income went into direct financing of research projects but </w:t>
            </w:r>
            <w:r w:rsidR="00EC0E8F">
              <w:rPr>
                <w:rFonts w:ascii="Arial" w:hAnsi="Arial" w:cs="Arial"/>
                <w:szCs w:val="24"/>
              </w:rPr>
              <w:t xml:space="preserve">would not generate a surplus that could be repurposed </w:t>
            </w:r>
            <w:r w:rsidR="00283345">
              <w:rPr>
                <w:rFonts w:ascii="Arial" w:hAnsi="Arial" w:cs="Arial"/>
                <w:szCs w:val="24"/>
              </w:rPr>
              <w:t>elsewhere in</w:t>
            </w:r>
            <w:r>
              <w:rPr>
                <w:rFonts w:ascii="Arial" w:hAnsi="Arial" w:cs="Arial"/>
                <w:szCs w:val="24"/>
              </w:rPr>
              <w:t xml:space="preserve"> the overall operation of the ICR.  He explained that the </w:t>
            </w:r>
            <w:r w:rsidR="00283345">
              <w:rPr>
                <w:rFonts w:ascii="Arial" w:hAnsi="Arial" w:cs="Arial"/>
                <w:szCs w:val="24"/>
              </w:rPr>
              <w:t xml:space="preserve">key </w:t>
            </w:r>
            <w:r w:rsidR="00235614">
              <w:rPr>
                <w:rFonts w:ascii="Arial" w:hAnsi="Arial" w:cs="Arial"/>
                <w:szCs w:val="24"/>
              </w:rPr>
              <w:t xml:space="preserve">challenge </w:t>
            </w:r>
            <w:r w:rsidR="0088551B">
              <w:rPr>
                <w:rFonts w:ascii="Arial" w:hAnsi="Arial" w:cs="Arial"/>
                <w:szCs w:val="24"/>
              </w:rPr>
              <w:t xml:space="preserve">of the </w:t>
            </w:r>
            <w:r>
              <w:rPr>
                <w:rFonts w:ascii="Arial" w:hAnsi="Arial" w:cs="Arial"/>
                <w:szCs w:val="24"/>
              </w:rPr>
              <w:t xml:space="preserve">ICR budget was </w:t>
            </w:r>
            <w:r w:rsidR="00235614">
              <w:rPr>
                <w:rFonts w:ascii="Arial" w:hAnsi="Arial" w:cs="Arial"/>
                <w:szCs w:val="24"/>
              </w:rPr>
              <w:t xml:space="preserve">increasing </w:t>
            </w:r>
            <w:r>
              <w:rPr>
                <w:rFonts w:ascii="Arial" w:hAnsi="Arial" w:cs="Arial"/>
                <w:szCs w:val="24"/>
              </w:rPr>
              <w:t>unrestricted income.</w:t>
            </w:r>
          </w:p>
          <w:p w14:paraId="74494359" w14:textId="28EB0360" w:rsidR="003F688C" w:rsidRPr="00F55C3B" w:rsidRDefault="003F688C" w:rsidP="00F55C3B">
            <w:pPr>
              <w:spacing w:after="120"/>
              <w:rPr>
                <w:rFonts w:ascii="Arial" w:hAnsi="Arial" w:cs="Arial"/>
                <w:szCs w:val="24"/>
              </w:rPr>
            </w:pPr>
            <w:r>
              <w:rPr>
                <w:rFonts w:ascii="Arial" w:hAnsi="Arial" w:cs="Arial"/>
                <w:szCs w:val="24"/>
              </w:rPr>
              <w:t>The Board took note.</w:t>
            </w:r>
          </w:p>
        </w:tc>
      </w:tr>
      <w:tr w:rsidR="00411E41" w:rsidRPr="00B868E2" w14:paraId="7BE87095" w14:textId="77777777" w:rsidTr="00EC618A">
        <w:trPr>
          <w:gridAfter w:val="1"/>
          <w:wAfter w:w="8" w:type="dxa"/>
          <w:trHeight w:val="423"/>
        </w:trPr>
        <w:tc>
          <w:tcPr>
            <w:tcW w:w="2074" w:type="dxa"/>
          </w:tcPr>
          <w:p w14:paraId="6C473C73" w14:textId="77777777" w:rsidR="00411E41" w:rsidRPr="003F688C" w:rsidRDefault="00411E41" w:rsidP="00B868E2">
            <w:pPr>
              <w:spacing w:after="120"/>
              <w:rPr>
                <w:rFonts w:ascii="Arial" w:hAnsi="Arial" w:cs="Arial"/>
                <w:b/>
                <w:bCs/>
                <w:szCs w:val="24"/>
              </w:rPr>
            </w:pPr>
          </w:p>
        </w:tc>
        <w:tc>
          <w:tcPr>
            <w:tcW w:w="9097" w:type="dxa"/>
            <w:gridSpan w:val="6"/>
          </w:tcPr>
          <w:p w14:paraId="07EBCB71" w14:textId="3990A06E" w:rsidR="00411E41" w:rsidRPr="003F688C" w:rsidRDefault="00411E41" w:rsidP="00411E41">
            <w:pPr>
              <w:spacing w:after="120"/>
              <w:rPr>
                <w:rFonts w:ascii="Arial" w:hAnsi="Arial" w:cs="Arial"/>
                <w:b/>
                <w:bCs/>
                <w:szCs w:val="24"/>
              </w:rPr>
            </w:pPr>
            <w:r w:rsidRPr="003F688C">
              <w:rPr>
                <w:rFonts w:ascii="Arial" w:hAnsi="Arial" w:cs="Arial"/>
                <w:b/>
                <w:bCs/>
                <w:szCs w:val="24"/>
              </w:rPr>
              <w:t>b.) KPIs</w:t>
            </w:r>
          </w:p>
        </w:tc>
      </w:tr>
      <w:tr w:rsidR="00411E41" w:rsidRPr="00B868E2" w14:paraId="4F826021" w14:textId="77777777" w:rsidTr="00EC618A">
        <w:trPr>
          <w:gridAfter w:val="1"/>
          <w:wAfter w:w="8" w:type="dxa"/>
          <w:trHeight w:val="423"/>
        </w:trPr>
        <w:tc>
          <w:tcPr>
            <w:tcW w:w="2074" w:type="dxa"/>
          </w:tcPr>
          <w:p w14:paraId="1E66F908" w14:textId="77777777" w:rsidR="00411E41" w:rsidRPr="00411E41" w:rsidRDefault="00411E41" w:rsidP="00B868E2">
            <w:pPr>
              <w:spacing w:after="120"/>
              <w:rPr>
                <w:rFonts w:ascii="Arial" w:hAnsi="Arial" w:cs="Arial"/>
                <w:b/>
                <w:szCs w:val="24"/>
              </w:rPr>
            </w:pPr>
          </w:p>
        </w:tc>
        <w:tc>
          <w:tcPr>
            <w:tcW w:w="9097" w:type="dxa"/>
            <w:gridSpan w:val="6"/>
          </w:tcPr>
          <w:p w14:paraId="45F1276D" w14:textId="05C408AE" w:rsidR="00411E41" w:rsidRPr="00411E41" w:rsidRDefault="00411E41" w:rsidP="00C03E81">
            <w:pPr>
              <w:spacing w:after="120"/>
              <w:rPr>
                <w:rFonts w:ascii="Arial" w:hAnsi="Arial" w:cs="Arial"/>
                <w:szCs w:val="24"/>
              </w:rPr>
            </w:pPr>
            <w:r w:rsidRPr="00411E41">
              <w:rPr>
                <w:rFonts w:ascii="Arial" w:hAnsi="Arial" w:cs="Arial"/>
                <w:szCs w:val="24"/>
              </w:rPr>
              <w:t>PNO spoke to this item.</w:t>
            </w:r>
            <w:r>
              <w:rPr>
                <w:rFonts w:ascii="Arial" w:hAnsi="Arial" w:cs="Arial"/>
                <w:szCs w:val="24"/>
              </w:rPr>
              <w:t xml:space="preserve">  </w:t>
            </w:r>
          </w:p>
        </w:tc>
      </w:tr>
      <w:tr w:rsidR="00411E41" w:rsidRPr="00B868E2" w14:paraId="01A2ACF3" w14:textId="77777777" w:rsidTr="00EC618A">
        <w:trPr>
          <w:gridAfter w:val="1"/>
          <w:wAfter w:w="8" w:type="dxa"/>
          <w:trHeight w:val="423"/>
        </w:trPr>
        <w:tc>
          <w:tcPr>
            <w:tcW w:w="2074" w:type="dxa"/>
          </w:tcPr>
          <w:p w14:paraId="38DF2FE7" w14:textId="77777777" w:rsidR="00411E41" w:rsidRPr="00411E41" w:rsidRDefault="00411E41" w:rsidP="00B868E2">
            <w:pPr>
              <w:spacing w:after="120"/>
              <w:rPr>
                <w:rFonts w:ascii="Arial" w:hAnsi="Arial" w:cs="Arial"/>
                <w:b/>
                <w:szCs w:val="24"/>
              </w:rPr>
            </w:pPr>
          </w:p>
        </w:tc>
        <w:tc>
          <w:tcPr>
            <w:tcW w:w="9097" w:type="dxa"/>
            <w:gridSpan w:val="6"/>
          </w:tcPr>
          <w:p w14:paraId="29BFF652" w14:textId="46A5B69C" w:rsidR="00411E41" w:rsidRDefault="003F688C" w:rsidP="003F688C">
            <w:pPr>
              <w:spacing w:after="120"/>
              <w:rPr>
                <w:rFonts w:ascii="Arial" w:hAnsi="Arial" w:cs="Arial"/>
                <w:szCs w:val="24"/>
              </w:rPr>
            </w:pPr>
            <w:r w:rsidRPr="003F688C">
              <w:rPr>
                <w:rFonts w:ascii="Arial" w:hAnsi="Arial" w:cs="Arial"/>
                <w:szCs w:val="24"/>
              </w:rPr>
              <w:t xml:space="preserve">BPI said that all potential grant applications were </w:t>
            </w:r>
            <w:r w:rsidR="00736CB1">
              <w:rPr>
                <w:rFonts w:ascii="Arial" w:hAnsi="Arial" w:cs="Arial"/>
                <w:szCs w:val="24"/>
              </w:rPr>
              <w:t xml:space="preserve">costed and </w:t>
            </w:r>
            <w:r w:rsidRPr="003F688C">
              <w:rPr>
                <w:rFonts w:ascii="Arial" w:hAnsi="Arial" w:cs="Arial"/>
                <w:szCs w:val="24"/>
              </w:rPr>
              <w:t xml:space="preserve">scrutinized very carefully before they were agreed for submission in order to keep the grant application success rate as high as possible.   In discussion it was noted that different funders had different approaches with regards </w:t>
            </w:r>
            <w:r w:rsidR="00F674FE">
              <w:rPr>
                <w:rFonts w:ascii="Arial" w:hAnsi="Arial" w:cs="Arial"/>
                <w:szCs w:val="24"/>
              </w:rPr>
              <w:t xml:space="preserve">to funding the gap between the direct and full economic costs.  </w:t>
            </w:r>
            <w:r w:rsidRPr="003F688C">
              <w:rPr>
                <w:rFonts w:ascii="Arial" w:hAnsi="Arial" w:cs="Arial"/>
                <w:szCs w:val="24"/>
              </w:rPr>
              <w:t>LBL said that the ICR</w:t>
            </w:r>
            <w:r>
              <w:rPr>
                <w:rFonts w:ascii="Arial" w:hAnsi="Arial" w:cs="Arial"/>
                <w:szCs w:val="24"/>
              </w:rPr>
              <w:t xml:space="preserve">’s Management Committee had recently </w:t>
            </w:r>
            <w:r w:rsidR="00F674FE">
              <w:rPr>
                <w:rFonts w:ascii="Arial" w:hAnsi="Arial" w:cs="Arial"/>
                <w:szCs w:val="24"/>
              </w:rPr>
              <w:t xml:space="preserve">updated </w:t>
            </w:r>
            <w:r>
              <w:rPr>
                <w:rFonts w:ascii="Arial" w:hAnsi="Arial" w:cs="Arial"/>
                <w:szCs w:val="24"/>
              </w:rPr>
              <w:t xml:space="preserve">its Costing and Pricing Policy.  </w:t>
            </w:r>
          </w:p>
          <w:p w14:paraId="329EF09A" w14:textId="3EBB6FF2" w:rsidR="003F688C" w:rsidRDefault="003F688C" w:rsidP="003F688C">
            <w:pPr>
              <w:spacing w:after="120"/>
              <w:rPr>
                <w:rFonts w:ascii="Arial" w:hAnsi="Arial" w:cs="Arial"/>
                <w:szCs w:val="24"/>
              </w:rPr>
            </w:pPr>
            <w:r>
              <w:rPr>
                <w:rFonts w:ascii="Arial" w:hAnsi="Arial" w:cs="Arial"/>
                <w:szCs w:val="24"/>
              </w:rPr>
              <w:t xml:space="preserve">PNO said that the work with Fusion Practices on the new Research Management System was proceeding well and that the vendor was integrating </w:t>
            </w:r>
            <w:r w:rsidR="008D21C7">
              <w:rPr>
                <w:rFonts w:ascii="Arial" w:hAnsi="Arial" w:cs="Arial"/>
                <w:szCs w:val="24"/>
              </w:rPr>
              <w:t>some</w:t>
            </w:r>
            <w:r>
              <w:rPr>
                <w:rFonts w:ascii="Arial" w:hAnsi="Arial" w:cs="Arial"/>
                <w:szCs w:val="24"/>
              </w:rPr>
              <w:t xml:space="preserve"> of the ICR’s suggestions into the core functionality of the project.</w:t>
            </w:r>
          </w:p>
          <w:p w14:paraId="653D7447" w14:textId="0C73904D" w:rsidR="003F688C" w:rsidRPr="003F688C" w:rsidRDefault="003F688C" w:rsidP="003F688C">
            <w:pPr>
              <w:spacing w:after="120"/>
              <w:rPr>
                <w:rFonts w:ascii="Arial" w:hAnsi="Arial" w:cs="Arial"/>
                <w:szCs w:val="24"/>
              </w:rPr>
            </w:pPr>
            <w:r>
              <w:rPr>
                <w:rFonts w:ascii="Arial" w:hAnsi="Arial" w:cs="Arial"/>
                <w:szCs w:val="24"/>
              </w:rPr>
              <w:t>The Board took note.</w:t>
            </w:r>
          </w:p>
        </w:tc>
      </w:tr>
      <w:tr w:rsidR="00411E41" w:rsidRPr="003F688C" w14:paraId="5F418613" w14:textId="77777777" w:rsidTr="00EC618A">
        <w:trPr>
          <w:gridAfter w:val="1"/>
          <w:wAfter w:w="8" w:type="dxa"/>
          <w:trHeight w:val="423"/>
        </w:trPr>
        <w:tc>
          <w:tcPr>
            <w:tcW w:w="2074" w:type="dxa"/>
          </w:tcPr>
          <w:p w14:paraId="768DB57D" w14:textId="77777777" w:rsidR="00411E41" w:rsidRPr="003F688C" w:rsidRDefault="00411E41" w:rsidP="00B868E2">
            <w:pPr>
              <w:spacing w:after="120"/>
              <w:rPr>
                <w:rFonts w:ascii="Arial" w:hAnsi="Arial" w:cs="Arial"/>
                <w:b/>
                <w:bCs/>
                <w:szCs w:val="24"/>
              </w:rPr>
            </w:pPr>
          </w:p>
        </w:tc>
        <w:tc>
          <w:tcPr>
            <w:tcW w:w="9097" w:type="dxa"/>
            <w:gridSpan w:val="6"/>
          </w:tcPr>
          <w:p w14:paraId="028FBC90" w14:textId="5286DA55" w:rsidR="00411E41" w:rsidRPr="003F688C" w:rsidRDefault="00411E41" w:rsidP="00411E41">
            <w:pPr>
              <w:spacing w:after="120"/>
              <w:rPr>
                <w:rFonts w:ascii="Arial" w:hAnsi="Arial" w:cs="Arial"/>
                <w:b/>
                <w:bCs/>
                <w:szCs w:val="24"/>
              </w:rPr>
            </w:pPr>
            <w:r w:rsidRPr="003F688C">
              <w:rPr>
                <w:rFonts w:ascii="Arial" w:hAnsi="Arial" w:cs="Arial"/>
                <w:b/>
                <w:bCs/>
                <w:szCs w:val="24"/>
              </w:rPr>
              <w:t>c.) Strategic Risk Register</w:t>
            </w:r>
          </w:p>
        </w:tc>
      </w:tr>
      <w:tr w:rsidR="00411E41" w:rsidRPr="00B868E2" w14:paraId="176F5AB3" w14:textId="77777777" w:rsidTr="00EC618A">
        <w:trPr>
          <w:gridAfter w:val="1"/>
          <w:wAfter w:w="8" w:type="dxa"/>
          <w:trHeight w:val="423"/>
        </w:trPr>
        <w:tc>
          <w:tcPr>
            <w:tcW w:w="2074" w:type="dxa"/>
          </w:tcPr>
          <w:p w14:paraId="7FAFABD1" w14:textId="77777777" w:rsidR="00411E41" w:rsidRPr="00411E41" w:rsidRDefault="00411E41" w:rsidP="00B868E2">
            <w:pPr>
              <w:spacing w:after="120"/>
              <w:rPr>
                <w:rFonts w:ascii="Arial" w:hAnsi="Arial" w:cs="Arial"/>
                <w:b/>
                <w:szCs w:val="24"/>
              </w:rPr>
            </w:pPr>
          </w:p>
        </w:tc>
        <w:tc>
          <w:tcPr>
            <w:tcW w:w="9097" w:type="dxa"/>
            <w:gridSpan w:val="6"/>
          </w:tcPr>
          <w:p w14:paraId="335DBF68" w14:textId="3CBE462A" w:rsidR="00411E41" w:rsidRDefault="00411E41" w:rsidP="00411E41">
            <w:pPr>
              <w:spacing w:after="120"/>
              <w:rPr>
                <w:rFonts w:ascii="Arial" w:hAnsi="Arial" w:cs="Arial"/>
                <w:szCs w:val="24"/>
              </w:rPr>
            </w:pPr>
            <w:r>
              <w:rPr>
                <w:rFonts w:ascii="Arial" w:hAnsi="Arial" w:cs="Arial"/>
                <w:szCs w:val="24"/>
              </w:rPr>
              <w:t>PNO spoke to this item which he explained had been considered and recommended to the Board for approval by the Management Committee</w:t>
            </w:r>
            <w:r w:rsidR="00C86E29">
              <w:rPr>
                <w:rFonts w:ascii="Arial" w:hAnsi="Arial" w:cs="Arial"/>
                <w:szCs w:val="24"/>
              </w:rPr>
              <w:t>, Executive Board</w:t>
            </w:r>
            <w:r>
              <w:rPr>
                <w:rFonts w:ascii="Arial" w:hAnsi="Arial" w:cs="Arial"/>
                <w:szCs w:val="24"/>
              </w:rPr>
              <w:t xml:space="preserve"> and the Audit and Risk Committee.</w:t>
            </w:r>
          </w:p>
          <w:p w14:paraId="115F7DF2" w14:textId="044802B6" w:rsidR="00411E41" w:rsidRDefault="00411E41" w:rsidP="00411E41">
            <w:pPr>
              <w:spacing w:after="120"/>
              <w:rPr>
                <w:rFonts w:ascii="Arial" w:hAnsi="Arial" w:cs="Arial"/>
                <w:szCs w:val="24"/>
              </w:rPr>
            </w:pPr>
            <w:r>
              <w:rPr>
                <w:rFonts w:ascii="Arial" w:hAnsi="Arial" w:cs="Arial"/>
                <w:szCs w:val="24"/>
              </w:rPr>
              <w:t xml:space="preserve">In discussions </w:t>
            </w:r>
            <w:r w:rsidR="00C14786">
              <w:rPr>
                <w:rFonts w:ascii="Arial" w:hAnsi="Arial" w:cs="Arial"/>
                <w:szCs w:val="24"/>
              </w:rPr>
              <w:t>it was suggested that</w:t>
            </w:r>
            <w:r>
              <w:rPr>
                <w:rFonts w:ascii="Arial" w:hAnsi="Arial" w:cs="Arial"/>
                <w:szCs w:val="24"/>
              </w:rPr>
              <w:t xml:space="preserve"> the risk rating of the Stratus implementation project</w:t>
            </w:r>
            <w:r w:rsidR="00C14786">
              <w:rPr>
                <w:rFonts w:ascii="Arial" w:hAnsi="Arial" w:cs="Arial"/>
                <w:szCs w:val="24"/>
              </w:rPr>
              <w:t xml:space="preserve"> should be higher</w:t>
            </w:r>
            <w:r>
              <w:rPr>
                <w:rFonts w:ascii="Arial" w:hAnsi="Arial" w:cs="Arial"/>
                <w:szCs w:val="24"/>
              </w:rPr>
              <w:t xml:space="preserve">.  In response PNO said that this had been assessed very carefully </w:t>
            </w:r>
            <w:r w:rsidR="00C14786">
              <w:rPr>
                <w:rFonts w:ascii="Arial" w:hAnsi="Arial" w:cs="Arial"/>
                <w:szCs w:val="24"/>
              </w:rPr>
              <w:t>and reflected the current position of the programme whereby</w:t>
            </w:r>
            <w:r>
              <w:rPr>
                <w:rFonts w:ascii="Arial" w:hAnsi="Arial" w:cs="Arial"/>
                <w:szCs w:val="24"/>
              </w:rPr>
              <w:t xml:space="preserve"> a</w:t>
            </w:r>
            <w:r w:rsidR="00C14786">
              <w:rPr>
                <w:rFonts w:ascii="Arial" w:hAnsi="Arial" w:cs="Arial"/>
                <w:szCs w:val="24"/>
              </w:rPr>
              <w:t>n experienced</w:t>
            </w:r>
            <w:r>
              <w:rPr>
                <w:rFonts w:ascii="Arial" w:hAnsi="Arial" w:cs="Arial"/>
                <w:szCs w:val="24"/>
              </w:rPr>
              <w:t xml:space="preserve"> team had been assembled very quickly and the work with the implementation partner had begun well.  He assured the Board that this was an area of high priority for management to keep under review.</w:t>
            </w:r>
          </w:p>
        </w:tc>
      </w:tr>
      <w:tr w:rsidR="00411E41" w:rsidRPr="00221B6B" w14:paraId="60287B81" w14:textId="77777777" w:rsidTr="00EC618A">
        <w:trPr>
          <w:gridAfter w:val="1"/>
          <w:wAfter w:w="8" w:type="dxa"/>
          <w:trHeight w:val="423"/>
        </w:trPr>
        <w:tc>
          <w:tcPr>
            <w:tcW w:w="2074" w:type="dxa"/>
          </w:tcPr>
          <w:p w14:paraId="674B1542" w14:textId="740638D1" w:rsidR="00411E41" w:rsidRPr="00221B6B" w:rsidRDefault="00411E41" w:rsidP="00411E41">
            <w:pPr>
              <w:spacing w:after="120"/>
              <w:rPr>
                <w:rFonts w:ascii="Arial" w:hAnsi="Arial" w:cs="Arial"/>
                <w:i/>
                <w:iCs/>
                <w:sz w:val="22"/>
                <w:szCs w:val="22"/>
              </w:rPr>
            </w:pPr>
            <w:r w:rsidRPr="00221B6B">
              <w:rPr>
                <w:rFonts w:ascii="Arial" w:hAnsi="Arial" w:cs="Arial"/>
                <w:i/>
                <w:iCs/>
                <w:sz w:val="22"/>
                <w:szCs w:val="22"/>
              </w:rPr>
              <w:t>Decision</w:t>
            </w:r>
            <w:r>
              <w:rPr>
                <w:rFonts w:ascii="Arial" w:hAnsi="Arial" w:cs="Arial"/>
                <w:i/>
                <w:iCs/>
                <w:sz w:val="22"/>
                <w:szCs w:val="22"/>
              </w:rPr>
              <w:t>/Action</w:t>
            </w:r>
            <w:r w:rsidRPr="00221B6B">
              <w:rPr>
                <w:rFonts w:ascii="Arial" w:hAnsi="Arial" w:cs="Arial"/>
                <w:i/>
                <w:iCs/>
                <w:sz w:val="22"/>
                <w:szCs w:val="22"/>
              </w:rPr>
              <w:t>:</w:t>
            </w:r>
          </w:p>
          <w:p w14:paraId="341D9010" w14:textId="54BB792B" w:rsidR="00411E41" w:rsidRPr="00221B6B" w:rsidRDefault="00411E41" w:rsidP="00411E41">
            <w:pPr>
              <w:spacing w:after="120"/>
              <w:rPr>
                <w:rFonts w:ascii="Arial" w:hAnsi="Arial" w:cs="Arial"/>
                <w:b/>
                <w:szCs w:val="24"/>
              </w:rPr>
            </w:pPr>
            <w:r w:rsidRPr="00221B6B">
              <w:rPr>
                <w:rFonts w:ascii="Arial" w:hAnsi="Arial" w:cs="Arial"/>
                <w:sz w:val="22"/>
                <w:szCs w:val="22"/>
              </w:rPr>
              <w:t>B/06/25/1</w:t>
            </w:r>
            <w:r>
              <w:rPr>
                <w:rFonts w:ascii="Arial" w:hAnsi="Arial" w:cs="Arial"/>
                <w:sz w:val="22"/>
                <w:szCs w:val="22"/>
              </w:rPr>
              <w:t>0c</w:t>
            </w:r>
            <w:r w:rsidRPr="00221B6B">
              <w:rPr>
                <w:rFonts w:ascii="Arial" w:hAnsi="Arial" w:cs="Arial"/>
                <w:sz w:val="22"/>
                <w:szCs w:val="22"/>
              </w:rPr>
              <w:t xml:space="preserve">. – </w:t>
            </w:r>
            <w:r>
              <w:rPr>
                <w:rFonts w:ascii="Arial" w:hAnsi="Arial" w:cs="Arial"/>
                <w:sz w:val="22"/>
                <w:szCs w:val="22"/>
              </w:rPr>
              <w:t>Q3 Strategic Risk Register</w:t>
            </w:r>
          </w:p>
        </w:tc>
        <w:tc>
          <w:tcPr>
            <w:tcW w:w="9097" w:type="dxa"/>
            <w:gridSpan w:val="6"/>
          </w:tcPr>
          <w:p w14:paraId="44D64154" w14:textId="77777777" w:rsidR="00411E41" w:rsidRDefault="00411E41" w:rsidP="00221B6B">
            <w:pPr>
              <w:spacing w:after="120"/>
              <w:rPr>
                <w:rFonts w:ascii="Arial" w:hAnsi="Arial" w:cs="Arial"/>
                <w:bCs/>
                <w:szCs w:val="24"/>
              </w:rPr>
            </w:pPr>
            <w:r>
              <w:rPr>
                <w:rFonts w:ascii="Arial" w:hAnsi="Arial" w:cs="Arial"/>
                <w:bCs/>
                <w:szCs w:val="24"/>
              </w:rPr>
              <w:t xml:space="preserve">The Board of Trustees approved the Q3 Strategic Risk Register. </w:t>
            </w:r>
          </w:p>
          <w:p w14:paraId="43F64A8D" w14:textId="77777777" w:rsidR="00411E41" w:rsidRDefault="00411E41" w:rsidP="00221B6B">
            <w:pPr>
              <w:spacing w:after="120"/>
              <w:rPr>
                <w:rFonts w:ascii="Arial" w:hAnsi="Arial" w:cs="Arial"/>
                <w:bCs/>
                <w:szCs w:val="24"/>
              </w:rPr>
            </w:pPr>
            <w:r>
              <w:rPr>
                <w:rFonts w:ascii="Arial" w:hAnsi="Arial" w:cs="Arial"/>
                <w:bCs/>
                <w:szCs w:val="24"/>
              </w:rPr>
              <w:t>The Board asked for the rating of risk 8 (Stratus implementation) to be kept under review.</w:t>
            </w:r>
          </w:p>
          <w:p w14:paraId="6D2C8648" w14:textId="64381A04" w:rsidR="00411E41" w:rsidRPr="00411E41" w:rsidRDefault="00411E41" w:rsidP="00221B6B">
            <w:pPr>
              <w:spacing w:after="120"/>
              <w:rPr>
                <w:rFonts w:ascii="Arial" w:hAnsi="Arial" w:cs="Arial"/>
                <w:bCs/>
                <w:i/>
                <w:iCs/>
                <w:szCs w:val="24"/>
              </w:rPr>
            </w:pPr>
            <w:r>
              <w:rPr>
                <w:rFonts w:ascii="Arial" w:hAnsi="Arial" w:cs="Arial"/>
                <w:bCs/>
                <w:i/>
                <w:iCs/>
                <w:szCs w:val="24"/>
              </w:rPr>
              <w:t>Action:  PNO</w:t>
            </w:r>
          </w:p>
        </w:tc>
      </w:tr>
      <w:tr w:rsidR="00221B6B" w:rsidRPr="00221B6B" w14:paraId="7F3D335F" w14:textId="77777777" w:rsidTr="00EC618A">
        <w:trPr>
          <w:gridAfter w:val="1"/>
          <w:wAfter w:w="8" w:type="dxa"/>
          <w:trHeight w:val="423"/>
        </w:trPr>
        <w:tc>
          <w:tcPr>
            <w:tcW w:w="2074" w:type="dxa"/>
          </w:tcPr>
          <w:p w14:paraId="7FBA63B7" w14:textId="2F2918D2" w:rsidR="00221B6B" w:rsidRPr="00221B6B" w:rsidRDefault="00221B6B" w:rsidP="00B868E2">
            <w:pPr>
              <w:spacing w:after="120"/>
              <w:rPr>
                <w:rFonts w:ascii="Arial" w:hAnsi="Arial" w:cs="Arial"/>
                <w:b/>
                <w:szCs w:val="24"/>
              </w:rPr>
            </w:pPr>
            <w:r w:rsidRPr="00221B6B">
              <w:rPr>
                <w:rFonts w:ascii="Arial" w:hAnsi="Arial" w:cs="Arial"/>
                <w:b/>
                <w:szCs w:val="24"/>
              </w:rPr>
              <w:t>11.</w:t>
            </w:r>
          </w:p>
        </w:tc>
        <w:tc>
          <w:tcPr>
            <w:tcW w:w="9097" w:type="dxa"/>
            <w:gridSpan w:val="6"/>
          </w:tcPr>
          <w:p w14:paraId="13354FA5" w14:textId="0F3C7200" w:rsidR="00221B6B" w:rsidRPr="00221B6B" w:rsidRDefault="00221B6B" w:rsidP="00221B6B">
            <w:pPr>
              <w:spacing w:after="120"/>
              <w:rPr>
                <w:rFonts w:ascii="Arial" w:hAnsi="Arial" w:cs="Arial"/>
                <w:b/>
                <w:szCs w:val="24"/>
              </w:rPr>
            </w:pPr>
            <w:r w:rsidRPr="00221B6B">
              <w:rPr>
                <w:rFonts w:ascii="Arial" w:hAnsi="Arial" w:cs="Arial"/>
                <w:b/>
                <w:szCs w:val="24"/>
              </w:rPr>
              <w:t>Budget 2025-26 &amp; 5 Year Financial Plan</w:t>
            </w:r>
          </w:p>
        </w:tc>
      </w:tr>
      <w:tr w:rsidR="00221B6B" w:rsidRPr="00221B6B" w14:paraId="0F65AD63" w14:textId="77777777" w:rsidTr="00EC618A">
        <w:trPr>
          <w:gridAfter w:val="1"/>
          <w:wAfter w:w="8" w:type="dxa"/>
          <w:trHeight w:val="423"/>
        </w:trPr>
        <w:tc>
          <w:tcPr>
            <w:tcW w:w="2074" w:type="dxa"/>
          </w:tcPr>
          <w:p w14:paraId="361993E7" w14:textId="77777777" w:rsidR="00221B6B" w:rsidRPr="00221B6B" w:rsidRDefault="00221B6B" w:rsidP="002E6388">
            <w:pPr>
              <w:spacing w:after="120"/>
              <w:rPr>
                <w:rFonts w:ascii="Arial" w:hAnsi="Arial" w:cs="Arial"/>
                <w:b/>
                <w:szCs w:val="24"/>
              </w:rPr>
            </w:pPr>
          </w:p>
        </w:tc>
        <w:tc>
          <w:tcPr>
            <w:tcW w:w="9097" w:type="dxa"/>
            <w:gridSpan w:val="6"/>
          </w:tcPr>
          <w:p w14:paraId="3406E83B" w14:textId="77777777" w:rsidR="00221B6B" w:rsidRDefault="00221B6B" w:rsidP="002E6388">
            <w:pPr>
              <w:spacing w:after="120"/>
              <w:rPr>
                <w:rFonts w:ascii="Arial" w:hAnsi="Arial" w:cs="Arial"/>
                <w:bCs/>
                <w:szCs w:val="24"/>
              </w:rPr>
            </w:pPr>
            <w:r>
              <w:rPr>
                <w:rFonts w:ascii="Arial" w:hAnsi="Arial" w:cs="Arial"/>
                <w:bCs/>
                <w:szCs w:val="24"/>
              </w:rPr>
              <w:t>PNO spoke to the presentation.</w:t>
            </w:r>
          </w:p>
          <w:p w14:paraId="3A5AC42F" w14:textId="77777777" w:rsidR="00221B6B" w:rsidRDefault="00221B6B" w:rsidP="002E6388">
            <w:pPr>
              <w:spacing w:after="120"/>
              <w:rPr>
                <w:rFonts w:ascii="Arial" w:hAnsi="Arial" w:cs="Arial"/>
                <w:bCs/>
                <w:szCs w:val="24"/>
              </w:rPr>
            </w:pPr>
            <w:r>
              <w:rPr>
                <w:rFonts w:ascii="Arial" w:hAnsi="Arial" w:cs="Arial"/>
                <w:bCs/>
                <w:szCs w:val="24"/>
              </w:rPr>
              <w:t>The following points were raised in discussion:</w:t>
            </w:r>
          </w:p>
          <w:p w14:paraId="5E7A7956" w14:textId="18DE1F2E" w:rsidR="00221B6B" w:rsidRPr="00221B6B" w:rsidRDefault="00221B6B" w:rsidP="002E6388">
            <w:pPr>
              <w:pStyle w:val="ListParagraph"/>
              <w:numPr>
                <w:ilvl w:val="0"/>
                <w:numId w:val="27"/>
              </w:numPr>
              <w:spacing w:after="120"/>
              <w:contextualSpacing w:val="0"/>
              <w:rPr>
                <w:rFonts w:ascii="Arial" w:hAnsi="Arial" w:cs="Arial"/>
                <w:bCs/>
                <w:szCs w:val="24"/>
                <w:lang w:val="en-GB"/>
              </w:rPr>
            </w:pPr>
            <w:r>
              <w:rPr>
                <w:rFonts w:ascii="Arial" w:hAnsi="Arial" w:cs="Arial"/>
                <w:bCs/>
                <w:szCs w:val="24"/>
              </w:rPr>
              <w:t xml:space="preserve">KHE said that the practice of the Executive Board was to approve bridging funding for an interim period </w:t>
            </w:r>
            <w:r w:rsidR="00A948D0">
              <w:rPr>
                <w:rFonts w:ascii="Arial" w:hAnsi="Arial" w:cs="Arial"/>
                <w:bCs/>
                <w:szCs w:val="24"/>
              </w:rPr>
              <w:t xml:space="preserve">for </w:t>
            </w:r>
            <w:r>
              <w:rPr>
                <w:rFonts w:ascii="Arial" w:hAnsi="Arial" w:cs="Arial"/>
                <w:bCs/>
                <w:szCs w:val="24"/>
              </w:rPr>
              <w:t xml:space="preserve">research teams who were very high performers but who had been unable to achieve core funding </w:t>
            </w:r>
            <w:r w:rsidR="00A948D0">
              <w:rPr>
                <w:rFonts w:ascii="Arial" w:hAnsi="Arial" w:cs="Arial"/>
                <w:bCs/>
                <w:szCs w:val="24"/>
              </w:rPr>
              <w:t xml:space="preserve">to enable them to re-apply </w:t>
            </w:r>
            <w:r w:rsidR="00235614">
              <w:rPr>
                <w:rFonts w:ascii="Arial" w:hAnsi="Arial" w:cs="Arial"/>
                <w:bCs/>
                <w:szCs w:val="24"/>
              </w:rPr>
              <w:t>in t</w:t>
            </w:r>
            <w:r w:rsidR="00A948D0">
              <w:rPr>
                <w:rFonts w:ascii="Arial" w:hAnsi="Arial" w:cs="Arial"/>
                <w:bCs/>
                <w:szCs w:val="24"/>
              </w:rPr>
              <w:t>he subsequent funding round</w:t>
            </w:r>
            <w:r>
              <w:rPr>
                <w:rFonts w:ascii="Arial" w:hAnsi="Arial" w:cs="Arial"/>
                <w:bCs/>
                <w:szCs w:val="24"/>
              </w:rPr>
              <w:t xml:space="preserve">.  Both he and PNO emphasized that </w:t>
            </w:r>
            <w:r w:rsidR="00F674FE">
              <w:rPr>
                <w:rFonts w:ascii="Arial" w:hAnsi="Arial" w:cs="Arial"/>
                <w:bCs/>
                <w:szCs w:val="24"/>
              </w:rPr>
              <w:t xml:space="preserve">benefitted research and was more cost effective </w:t>
            </w:r>
            <w:r>
              <w:rPr>
                <w:rFonts w:ascii="Arial" w:hAnsi="Arial" w:cs="Arial"/>
                <w:bCs/>
                <w:szCs w:val="24"/>
              </w:rPr>
              <w:t xml:space="preserve">to give interim funding to research teams whilst they sought new external funding than to close down a research </w:t>
            </w:r>
            <w:r w:rsidR="008A0217">
              <w:rPr>
                <w:rFonts w:ascii="Arial" w:hAnsi="Arial" w:cs="Arial"/>
                <w:bCs/>
                <w:szCs w:val="24"/>
              </w:rPr>
              <w:t xml:space="preserve">team </w:t>
            </w:r>
            <w:r>
              <w:rPr>
                <w:rFonts w:ascii="Arial" w:hAnsi="Arial" w:cs="Arial"/>
                <w:bCs/>
                <w:szCs w:val="24"/>
              </w:rPr>
              <w:t xml:space="preserve">and </w:t>
            </w:r>
            <w:r w:rsidR="008A0217">
              <w:rPr>
                <w:rFonts w:ascii="Arial" w:hAnsi="Arial" w:cs="Arial"/>
                <w:bCs/>
                <w:szCs w:val="24"/>
              </w:rPr>
              <w:t xml:space="preserve">start up </w:t>
            </w:r>
            <w:r>
              <w:rPr>
                <w:rFonts w:ascii="Arial" w:hAnsi="Arial" w:cs="Arial"/>
                <w:bCs/>
                <w:szCs w:val="24"/>
              </w:rPr>
              <w:t>a new team once funding had been secured.</w:t>
            </w:r>
          </w:p>
          <w:p w14:paraId="70C017A8" w14:textId="3638C5E8" w:rsidR="00221B6B" w:rsidRDefault="00F76CC5" w:rsidP="002E6388">
            <w:pPr>
              <w:pStyle w:val="ListParagraph"/>
              <w:numPr>
                <w:ilvl w:val="0"/>
                <w:numId w:val="30"/>
              </w:numPr>
              <w:spacing w:after="120"/>
              <w:contextualSpacing w:val="0"/>
              <w:rPr>
                <w:rFonts w:ascii="Arial" w:hAnsi="Arial" w:cs="Arial"/>
                <w:bCs/>
                <w:szCs w:val="24"/>
              </w:rPr>
            </w:pPr>
            <w:r>
              <w:rPr>
                <w:rFonts w:ascii="Arial" w:hAnsi="Arial" w:cs="Arial"/>
                <w:bCs/>
                <w:szCs w:val="24"/>
              </w:rPr>
              <w:t xml:space="preserve">Asked whether </w:t>
            </w:r>
            <w:r w:rsidR="008D3E9A">
              <w:rPr>
                <w:rFonts w:ascii="Arial" w:hAnsi="Arial" w:cs="Arial"/>
                <w:bCs/>
                <w:szCs w:val="24"/>
              </w:rPr>
              <w:t xml:space="preserve">the forecast </w:t>
            </w:r>
            <w:r>
              <w:rPr>
                <w:rFonts w:ascii="Arial" w:hAnsi="Arial" w:cs="Arial"/>
                <w:bCs/>
                <w:szCs w:val="24"/>
              </w:rPr>
              <w:t xml:space="preserve">level of spend was sustainable in the long -term, PNO and KHE said that </w:t>
            </w:r>
            <w:r w:rsidR="008D3E9A">
              <w:rPr>
                <w:rFonts w:ascii="Arial" w:hAnsi="Arial" w:cs="Arial"/>
                <w:bCs/>
                <w:szCs w:val="24"/>
              </w:rPr>
              <w:t xml:space="preserve">the </w:t>
            </w:r>
            <w:r w:rsidR="00A81B1B">
              <w:rPr>
                <w:rFonts w:ascii="Arial" w:hAnsi="Arial" w:cs="Arial"/>
                <w:bCs/>
                <w:szCs w:val="24"/>
              </w:rPr>
              <w:t xml:space="preserve">financial model demonstrated that the immediate risk was low </w:t>
            </w:r>
            <w:r w:rsidR="00471AF2">
              <w:rPr>
                <w:rFonts w:ascii="Arial" w:hAnsi="Arial" w:cs="Arial"/>
                <w:bCs/>
                <w:szCs w:val="24"/>
              </w:rPr>
              <w:t>and th</w:t>
            </w:r>
            <w:r w:rsidR="001F7758">
              <w:rPr>
                <w:rFonts w:ascii="Arial" w:hAnsi="Arial" w:cs="Arial"/>
                <w:bCs/>
                <w:szCs w:val="24"/>
              </w:rPr>
              <w:t xml:space="preserve">at </w:t>
            </w:r>
            <w:r w:rsidR="008C3426">
              <w:rPr>
                <w:rFonts w:ascii="Arial" w:hAnsi="Arial" w:cs="Arial"/>
                <w:bCs/>
                <w:szCs w:val="24"/>
              </w:rPr>
              <w:t xml:space="preserve">funding was available over the 5-year </w:t>
            </w:r>
            <w:r w:rsidR="008C3426">
              <w:rPr>
                <w:rFonts w:ascii="Arial" w:hAnsi="Arial" w:cs="Arial"/>
                <w:bCs/>
                <w:szCs w:val="24"/>
              </w:rPr>
              <w:lastRenderedPageBreak/>
              <w:t>forecast period</w:t>
            </w:r>
            <w:r w:rsidR="002A3655">
              <w:rPr>
                <w:rFonts w:ascii="Arial" w:hAnsi="Arial" w:cs="Arial"/>
                <w:bCs/>
                <w:szCs w:val="24"/>
              </w:rPr>
              <w:t xml:space="preserve"> if the assumptions </w:t>
            </w:r>
            <w:r w:rsidR="00400133">
              <w:rPr>
                <w:rFonts w:ascii="Arial" w:hAnsi="Arial" w:cs="Arial"/>
                <w:bCs/>
                <w:szCs w:val="24"/>
              </w:rPr>
              <w:t>w</w:t>
            </w:r>
            <w:r w:rsidR="002A3655">
              <w:rPr>
                <w:rFonts w:ascii="Arial" w:hAnsi="Arial" w:cs="Arial"/>
                <w:bCs/>
                <w:szCs w:val="24"/>
              </w:rPr>
              <w:t>ere materially correct</w:t>
            </w:r>
            <w:r w:rsidR="008C3426">
              <w:rPr>
                <w:rFonts w:ascii="Arial" w:hAnsi="Arial" w:cs="Arial"/>
                <w:bCs/>
                <w:szCs w:val="24"/>
              </w:rPr>
              <w:t>.</w:t>
            </w:r>
            <w:r>
              <w:rPr>
                <w:rFonts w:ascii="Arial" w:hAnsi="Arial" w:cs="Arial"/>
                <w:bCs/>
                <w:szCs w:val="24"/>
              </w:rPr>
              <w:t xml:space="preserve">  They noted that the budget was reviewed and adjusted each year.</w:t>
            </w:r>
          </w:p>
          <w:p w14:paraId="53EDD69C" w14:textId="239E1D1F" w:rsidR="00F76CC5" w:rsidRDefault="00F76CC5" w:rsidP="002E6388">
            <w:pPr>
              <w:pStyle w:val="ListParagraph"/>
              <w:numPr>
                <w:ilvl w:val="0"/>
                <w:numId w:val="30"/>
              </w:numPr>
              <w:spacing w:after="120"/>
              <w:contextualSpacing w:val="0"/>
              <w:rPr>
                <w:rFonts w:ascii="Arial" w:hAnsi="Arial" w:cs="Arial"/>
                <w:bCs/>
                <w:szCs w:val="24"/>
              </w:rPr>
            </w:pPr>
            <w:r>
              <w:rPr>
                <w:rFonts w:ascii="Arial" w:hAnsi="Arial" w:cs="Arial"/>
                <w:bCs/>
                <w:szCs w:val="24"/>
              </w:rPr>
              <w:t xml:space="preserve">PNO added that given the current </w:t>
            </w:r>
            <w:r w:rsidR="00400133">
              <w:rPr>
                <w:rFonts w:ascii="Arial" w:hAnsi="Arial" w:cs="Arial"/>
                <w:bCs/>
                <w:szCs w:val="24"/>
              </w:rPr>
              <w:t>geo-</w:t>
            </w:r>
            <w:r>
              <w:rPr>
                <w:rFonts w:ascii="Arial" w:hAnsi="Arial" w:cs="Arial"/>
                <w:bCs/>
                <w:szCs w:val="24"/>
              </w:rPr>
              <w:t>political and market volatility, 5 years was an ambitious period for a</w:t>
            </w:r>
            <w:r w:rsidR="00400133">
              <w:rPr>
                <w:rFonts w:ascii="Arial" w:hAnsi="Arial" w:cs="Arial"/>
                <w:bCs/>
                <w:szCs w:val="24"/>
              </w:rPr>
              <w:t>ny</w:t>
            </w:r>
            <w:r>
              <w:rPr>
                <w:rFonts w:ascii="Arial" w:hAnsi="Arial" w:cs="Arial"/>
                <w:bCs/>
                <w:szCs w:val="24"/>
              </w:rPr>
              <w:t xml:space="preserve"> forecast</w:t>
            </w:r>
            <w:r w:rsidR="00235614">
              <w:rPr>
                <w:rFonts w:ascii="Arial" w:hAnsi="Arial" w:cs="Arial"/>
                <w:bCs/>
                <w:szCs w:val="24"/>
              </w:rPr>
              <w:t>.</w:t>
            </w:r>
            <w:r>
              <w:rPr>
                <w:rFonts w:ascii="Arial" w:hAnsi="Arial" w:cs="Arial"/>
                <w:bCs/>
                <w:szCs w:val="24"/>
              </w:rPr>
              <w:t xml:space="preserve">  He said that the underlying operating deficit of £2m </w:t>
            </w:r>
            <w:r w:rsidR="00362072">
              <w:rPr>
                <w:rFonts w:ascii="Arial" w:hAnsi="Arial" w:cs="Arial"/>
                <w:bCs/>
                <w:szCs w:val="24"/>
              </w:rPr>
              <w:t xml:space="preserve">for 2025/26 </w:t>
            </w:r>
            <w:r>
              <w:rPr>
                <w:rFonts w:ascii="Arial" w:hAnsi="Arial" w:cs="Arial"/>
                <w:bCs/>
                <w:szCs w:val="24"/>
              </w:rPr>
              <w:t xml:space="preserve">was </w:t>
            </w:r>
            <w:r w:rsidR="00362072">
              <w:rPr>
                <w:rFonts w:ascii="Arial" w:hAnsi="Arial" w:cs="Arial"/>
                <w:bCs/>
                <w:szCs w:val="24"/>
              </w:rPr>
              <w:t xml:space="preserve">less than 2% of </w:t>
            </w:r>
            <w:r w:rsidR="0096534F">
              <w:rPr>
                <w:rFonts w:ascii="Arial" w:hAnsi="Arial" w:cs="Arial"/>
                <w:bCs/>
                <w:szCs w:val="24"/>
              </w:rPr>
              <w:t>budgeted income</w:t>
            </w:r>
            <w:r>
              <w:rPr>
                <w:rFonts w:ascii="Arial" w:hAnsi="Arial" w:cs="Arial"/>
                <w:bCs/>
                <w:szCs w:val="24"/>
              </w:rPr>
              <w:t xml:space="preserve"> and he hoped that growth in fundraising income over the years would offset this.</w:t>
            </w:r>
            <w:r w:rsidR="00E8198C">
              <w:rPr>
                <w:rFonts w:ascii="Arial" w:hAnsi="Arial" w:cs="Arial"/>
                <w:bCs/>
                <w:szCs w:val="24"/>
              </w:rPr>
              <w:t xml:space="preserve"> It was noted that ICR’s financial performance has outperformed its forecasts in 8 of the last 10 years.</w:t>
            </w:r>
          </w:p>
          <w:p w14:paraId="5E13B620" w14:textId="49FF9611" w:rsidR="00F76CC5" w:rsidRDefault="00F76CC5" w:rsidP="002E6388">
            <w:pPr>
              <w:pStyle w:val="ListParagraph"/>
              <w:numPr>
                <w:ilvl w:val="0"/>
                <w:numId w:val="30"/>
              </w:numPr>
              <w:spacing w:after="120"/>
              <w:contextualSpacing w:val="0"/>
              <w:rPr>
                <w:rFonts w:ascii="Arial" w:hAnsi="Arial" w:cs="Arial"/>
                <w:bCs/>
                <w:szCs w:val="24"/>
              </w:rPr>
            </w:pPr>
            <w:r>
              <w:rPr>
                <w:rFonts w:ascii="Arial" w:hAnsi="Arial" w:cs="Arial"/>
                <w:bCs/>
                <w:szCs w:val="24"/>
              </w:rPr>
              <w:t xml:space="preserve">It was noted that the Evolve efficiency programme was a continuing </w:t>
            </w:r>
            <w:r w:rsidR="00E8198C">
              <w:rPr>
                <w:rFonts w:ascii="Arial" w:hAnsi="Arial" w:cs="Arial"/>
                <w:bCs/>
                <w:szCs w:val="24"/>
              </w:rPr>
              <w:t xml:space="preserve">initiative </w:t>
            </w:r>
            <w:r w:rsidR="003535F6">
              <w:rPr>
                <w:rFonts w:ascii="Arial" w:hAnsi="Arial" w:cs="Arial"/>
                <w:bCs/>
                <w:szCs w:val="24"/>
              </w:rPr>
              <w:t>and was</w:t>
            </w:r>
            <w:r>
              <w:rPr>
                <w:rFonts w:ascii="Arial" w:hAnsi="Arial" w:cs="Arial"/>
                <w:bCs/>
                <w:szCs w:val="24"/>
              </w:rPr>
              <w:t xml:space="preserve"> factored into the budget </w:t>
            </w:r>
            <w:r w:rsidR="003535F6">
              <w:rPr>
                <w:rFonts w:ascii="Arial" w:hAnsi="Arial" w:cs="Arial"/>
                <w:bCs/>
                <w:szCs w:val="24"/>
              </w:rPr>
              <w:t xml:space="preserve">and </w:t>
            </w:r>
            <w:r>
              <w:rPr>
                <w:rFonts w:ascii="Arial" w:hAnsi="Arial" w:cs="Arial"/>
                <w:bCs/>
                <w:szCs w:val="24"/>
              </w:rPr>
              <w:t>financial forecast</w:t>
            </w:r>
            <w:r w:rsidR="003535F6">
              <w:rPr>
                <w:rFonts w:ascii="Arial" w:hAnsi="Arial" w:cs="Arial"/>
                <w:bCs/>
                <w:szCs w:val="24"/>
              </w:rPr>
              <w:t>,</w:t>
            </w:r>
            <w:r>
              <w:rPr>
                <w:rFonts w:ascii="Arial" w:hAnsi="Arial" w:cs="Arial"/>
                <w:bCs/>
                <w:szCs w:val="24"/>
              </w:rPr>
              <w:t xml:space="preserve"> but </w:t>
            </w:r>
            <w:r w:rsidR="003535F6">
              <w:rPr>
                <w:rFonts w:ascii="Arial" w:hAnsi="Arial" w:cs="Arial"/>
                <w:bCs/>
                <w:szCs w:val="24"/>
              </w:rPr>
              <w:t>the Stratus project would be expected to</w:t>
            </w:r>
            <w:r w:rsidR="00762A82">
              <w:rPr>
                <w:rFonts w:ascii="Arial" w:hAnsi="Arial" w:cs="Arial"/>
                <w:bCs/>
                <w:szCs w:val="24"/>
              </w:rPr>
              <w:t xml:space="preserve"> enable</w:t>
            </w:r>
            <w:r>
              <w:rPr>
                <w:rFonts w:ascii="Arial" w:hAnsi="Arial" w:cs="Arial"/>
                <w:bCs/>
                <w:szCs w:val="24"/>
              </w:rPr>
              <w:t xml:space="preserve"> further </w:t>
            </w:r>
            <w:r w:rsidR="00762A82">
              <w:rPr>
                <w:rFonts w:ascii="Arial" w:hAnsi="Arial" w:cs="Arial"/>
                <w:bCs/>
                <w:szCs w:val="24"/>
              </w:rPr>
              <w:t xml:space="preserve">efficiency </w:t>
            </w:r>
            <w:r>
              <w:rPr>
                <w:rFonts w:ascii="Arial" w:hAnsi="Arial" w:cs="Arial"/>
                <w:bCs/>
                <w:szCs w:val="24"/>
              </w:rPr>
              <w:t xml:space="preserve">savings.  </w:t>
            </w:r>
          </w:p>
          <w:p w14:paraId="0E4BDCE3" w14:textId="4AF8F9A2" w:rsidR="00411E41" w:rsidRPr="00F76CC5" w:rsidRDefault="00411E41" w:rsidP="002E6388">
            <w:pPr>
              <w:pStyle w:val="ListParagraph"/>
              <w:numPr>
                <w:ilvl w:val="0"/>
                <w:numId w:val="30"/>
              </w:numPr>
              <w:spacing w:after="120"/>
              <w:contextualSpacing w:val="0"/>
              <w:rPr>
                <w:rFonts w:ascii="Arial" w:hAnsi="Arial" w:cs="Arial"/>
                <w:bCs/>
                <w:szCs w:val="24"/>
              </w:rPr>
            </w:pPr>
            <w:r>
              <w:rPr>
                <w:rFonts w:ascii="Arial" w:hAnsi="Arial" w:cs="Arial"/>
                <w:bCs/>
                <w:szCs w:val="24"/>
              </w:rPr>
              <w:t xml:space="preserve">A question was asked regarding the </w:t>
            </w:r>
            <w:r w:rsidR="00742A5E">
              <w:rPr>
                <w:rFonts w:ascii="Arial" w:hAnsi="Arial" w:cs="Arial"/>
                <w:bCs/>
                <w:szCs w:val="24"/>
              </w:rPr>
              <w:t>capital expenditure for</w:t>
            </w:r>
            <w:r>
              <w:rPr>
                <w:rFonts w:ascii="Arial" w:hAnsi="Arial" w:cs="Arial"/>
                <w:bCs/>
                <w:szCs w:val="24"/>
              </w:rPr>
              <w:t xml:space="preserve"> the Haddow refurbishment on Slide 9.  PNO said that the capital expenditure </w:t>
            </w:r>
            <w:r w:rsidR="00AF3B15">
              <w:rPr>
                <w:rFonts w:ascii="Arial" w:hAnsi="Arial" w:cs="Arial"/>
                <w:bCs/>
                <w:szCs w:val="24"/>
              </w:rPr>
              <w:t xml:space="preserve">requirement for </w:t>
            </w:r>
            <w:r>
              <w:rPr>
                <w:rFonts w:ascii="Arial" w:hAnsi="Arial" w:cs="Arial"/>
                <w:bCs/>
                <w:szCs w:val="24"/>
              </w:rPr>
              <w:t xml:space="preserve">Haddow </w:t>
            </w:r>
            <w:r w:rsidR="00AF3B15">
              <w:rPr>
                <w:rFonts w:ascii="Arial" w:hAnsi="Arial" w:cs="Arial"/>
                <w:bCs/>
                <w:szCs w:val="24"/>
              </w:rPr>
              <w:t>was still being calculated and would be finalized through a procurement exercise</w:t>
            </w:r>
            <w:r w:rsidR="00043601">
              <w:rPr>
                <w:rFonts w:ascii="Arial" w:hAnsi="Arial" w:cs="Arial"/>
                <w:bCs/>
                <w:szCs w:val="24"/>
              </w:rPr>
              <w:t xml:space="preserve">, but this </w:t>
            </w:r>
            <w:r>
              <w:rPr>
                <w:rFonts w:ascii="Arial" w:hAnsi="Arial" w:cs="Arial"/>
                <w:bCs/>
                <w:szCs w:val="24"/>
              </w:rPr>
              <w:t>would be recouped through a lease premium payment.  He said that costs would be incurred by the ICR for the refurbishment of the Brookes Lawley Building, including opening up the ground floor and making it accessible to tenants on the site.  He assured the Board that appropriate procurement processes would be run for this work.</w:t>
            </w:r>
          </w:p>
        </w:tc>
      </w:tr>
      <w:tr w:rsidR="00221B6B" w:rsidRPr="00B868E2" w14:paraId="382BDD46" w14:textId="77777777" w:rsidTr="00EC618A">
        <w:trPr>
          <w:gridAfter w:val="1"/>
          <w:wAfter w:w="8" w:type="dxa"/>
          <w:trHeight w:val="423"/>
        </w:trPr>
        <w:tc>
          <w:tcPr>
            <w:tcW w:w="2074" w:type="dxa"/>
          </w:tcPr>
          <w:p w14:paraId="6B5C2D7F" w14:textId="77777777" w:rsidR="00221B6B" w:rsidRPr="00221B6B" w:rsidRDefault="00221B6B" w:rsidP="00221B6B">
            <w:pPr>
              <w:spacing w:after="120"/>
              <w:rPr>
                <w:rFonts w:ascii="Arial" w:hAnsi="Arial" w:cs="Arial"/>
                <w:i/>
                <w:iCs/>
                <w:sz w:val="22"/>
                <w:szCs w:val="22"/>
              </w:rPr>
            </w:pPr>
            <w:r w:rsidRPr="00221B6B">
              <w:rPr>
                <w:rFonts w:ascii="Arial" w:hAnsi="Arial" w:cs="Arial"/>
                <w:i/>
                <w:iCs/>
                <w:sz w:val="22"/>
                <w:szCs w:val="22"/>
              </w:rPr>
              <w:lastRenderedPageBreak/>
              <w:t>Decision/Action:</w:t>
            </w:r>
          </w:p>
          <w:p w14:paraId="7D063D30" w14:textId="6CF07186" w:rsidR="00221B6B" w:rsidRPr="00221B6B" w:rsidRDefault="00221B6B" w:rsidP="00221B6B">
            <w:pPr>
              <w:spacing w:after="120"/>
              <w:rPr>
                <w:rFonts w:ascii="Arial" w:hAnsi="Arial" w:cs="Arial"/>
                <w:szCs w:val="24"/>
              </w:rPr>
            </w:pPr>
            <w:r w:rsidRPr="00221B6B">
              <w:rPr>
                <w:rFonts w:ascii="Arial" w:hAnsi="Arial" w:cs="Arial"/>
                <w:sz w:val="22"/>
                <w:szCs w:val="22"/>
              </w:rPr>
              <w:t xml:space="preserve">B/06/25/11. – </w:t>
            </w:r>
            <w:r w:rsidRPr="00221B6B">
              <w:rPr>
                <w:rFonts w:ascii="Arial" w:hAnsi="Arial" w:cs="Arial"/>
                <w:szCs w:val="24"/>
              </w:rPr>
              <w:t>Budget 2025-26 &amp; 5 Year Financial Plan</w:t>
            </w:r>
          </w:p>
        </w:tc>
        <w:tc>
          <w:tcPr>
            <w:tcW w:w="9097" w:type="dxa"/>
            <w:gridSpan w:val="6"/>
          </w:tcPr>
          <w:p w14:paraId="1D43D280" w14:textId="77777777" w:rsidR="00221B6B" w:rsidRPr="00221B6B" w:rsidRDefault="00221B6B" w:rsidP="007A78DC">
            <w:pPr>
              <w:spacing w:after="120"/>
              <w:rPr>
                <w:rFonts w:ascii="Arial" w:hAnsi="Arial" w:cs="Arial"/>
                <w:szCs w:val="24"/>
              </w:rPr>
            </w:pPr>
            <w:r w:rsidRPr="00221B6B">
              <w:rPr>
                <w:rFonts w:ascii="Arial" w:hAnsi="Arial" w:cs="Arial"/>
                <w:szCs w:val="24"/>
              </w:rPr>
              <w:t>The Board of Trustees approved the following:</w:t>
            </w:r>
          </w:p>
          <w:p w14:paraId="10385B3B" w14:textId="77777777" w:rsidR="00221B6B" w:rsidRPr="00221B6B" w:rsidRDefault="00221B6B" w:rsidP="00221B6B">
            <w:pPr>
              <w:widowControl/>
              <w:numPr>
                <w:ilvl w:val="0"/>
                <w:numId w:val="14"/>
              </w:numPr>
              <w:spacing w:after="120"/>
              <w:rPr>
                <w:rFonts w:ascii="Arial" w:hAnsi="Arial" w:cs="Arial"/>
                <w:szCs w:val="24"/>
                <w:lang w:val="en-GB"/>
              </w:rPr>
            </w:pPr>
            <w:r w:rsidRPr="00221B6B">
              <w:rPr>
                <w:rFonts w:ascii="Arial" w:hAnsi="Arial" w:cs="Arial"/>
                <w:szCs w:val="24"/>
              </w:rPr>
              <w:t>The 1-year Budget and Annual Plan for 2025/26 with associated assumptions</w:t>
            </w:r>
          </w:p>
          <w:p w14:paraId="5D10AEF6" w14:textId="77777777" w:rsidR="00221B6B" w:rsidRPr="00221B6B" w:rsidRDefault="00221B6B" w:rsidP="00221B6B">
            <w:pPr>
              <w:widowControl/>
              <w:numPr>
                <w:ilvl w:val="0"/>
                <w:numId w:val="14"/>
              </w:numPr>
              <w:spacing w:after="120"/>
              <w:rPr>
                <w:rFonts w:ascii="Arial" w:hAnsi="Arial" w:cs="Arial"/>
                <w:szCs w:val="24"/>
                <w:lang w:val="en-GB"/>
              </w:rPr>
            </w:pPr>
            <w:r w:rsidRPr="00221B6B">
              <w:rPr>
                <w:rFonts w:ascii="Arial" w:hAnsi="Arial" w:cs="Arial"/>
                <w:szCs w:val="24"/>
              </w:rPr>
              <w:t>The assessment that the ICR continues to operate as a going concern</w:t>
            </w:r>
          </w:p>
          <w:p w14:paraId="3249D93D" w14:textId="76778C67" w:rsidR="00221B6B" w:rsidRDefault="00221B6B" w:rsidP="007A78DC">
            <w:pPr>
              <w:spacing w:after="120"/>
              <w:rPr>
                <w:rFonts w:ascii="Arial" w:hAnsi="Arial" w:cs="Arial"/>
                <w:szCs w:val="24"/>
              </w:rPr>
            </w:pPr>
            <w:r>
              <w:rPr>
                <w:rFonts w:ascii="Arial" w:hAnsi="Arial" w:cs="Arial"/>
                <w:szCs w:val="24"/>
              </w:rPr>
              <w:t>The Board requested that a revised version of the 5 Year Financial Plan return to the Board for discussion at its December meeting.</w:t>
            </w:r>
          </w:p>
          <w:p w14:paraId="73665731" w14:textId="04B96B83" w:rsidR="00221B6B" w:rsidRPr="00221B6B" w:rsidRDefault="00221B6B" w:rsidP="007A78DC">
            <w:pPr>
              <w:spacing w:after="120"/>
              <w:rPr>
                <w:rFonts w:ascii="Arial" w:hAnsi="Arial" w:cs="Arial"/>
                <w:i/>
                <w:iCs/>
                <w:szCs w:val="24"/>
              </w:rPr>
            </w:pPr>
            <w:r>
              <w:rPr>
                <w:rFonts w:ascii="Arial" w:hAnsi="Arial" w:cs="Arial"/>
                <w:i/>
                <w:iCs/>
                <w:szCs w:val="24"/>
              </w:rPr>
              <w:t>Action: PNO/LBL</w:t>
            </w:r>
          </w:p>
        </w:tc>
      </w:tr>
      <w:tr w:rsidR="00BF71BB" w:rsidRPr="00BF71BB" w14:paraId="7E843803" w14:textId="77777777" w:rsidTr="00EC618A">
        <w:trPr>
          <w:gridAfter w:val="1"/>
          <w:wAfter w:w="8" w:type="dxa"/>
          <w:trHeight w:val="423"/>
        </w:trPr>
        <w:tc>
          <w:tcPr>
            <w:tcW w:w="2074" w:type="dxa"/>
          </w:tcPr>
          <w:p w14:paraId="0667AF7C" w14:textId="0E596E7E" w:rsidR="005F0844" w:rsidRPr="00BF71BB" w:rsidRDefault="005F0844" w:rsidP="00B868E2">
            <w:pPr>
              <w:spacing w:after="120"/>
              <w:rPr>
                <w:rFonts w:ascii="Arial" w:hAnsi="Arial" w:cs="Arial"/>
                <w:b/>
                <w:szCs w:val="24"/>
              </w:rPr>
            </w:pPr>
            <w:r w:rsidRPr="00BF71BB">
              <w:rPr>
                <w:rFonts w:ascii="Arial" w:hAnsi="Arial" w:cs="Arial"/>
                <w:b/>
                <w:szCs w:val="24"/>
              </w:rPr>
              <w:t>12.</w:t>
            </w:r>
          </w:p>
        </w:tc>
        <w:tc>
          <w:tcPr>
            <w:tcW w:w="4983" w:type="dxa"/>
            <w:gridSpan w:val="3"/>
          </w:tcPr>
          <w:p w14:paraId="52C3D7DA" w14:textId="17F096CA" w:rsidR="005F0844" w:rsidRPr="00BF71BB" w:rsidRDefault="005F0844" w:rsidP="00B868E2">
            <w:pPr>
              <w:widowControl/>
              <w:spacing w:after="120"/>
              <w:rPr>
                <w:rFonts w:ascii="Arial" w:hAnsi="Arial" w:cs="Arial"/>
                <w:b/>
                <w:bCs/>
                <w:szCs w:val="24"/>
              </w:rPr>
            </w:pPr>
            <w:r w:rsidRPr="00BF71BB">
              <w:rPr>
                <w:rFonts w:ascii="Arial" w:hAnsi="Arial" w:cs="Arial"/>
                <w:b/>
                <w:bCs/>
                <w:szCs w:val="24"/>
              </w:rPr>
              <w:t>Annual Operating Plan 2025-26</w:t>
            </w:r>
          </w:p>
        </w:tc>
        <w:tc>
          <w:tcPr>
            <w:tcW w:w="1417" w:type="dxa"/>
          </w:tcPr>
          <w:p w14:paraId="3E3C9BB0" w14:textId="03D59402" w:rsidR="005F0844" w:rsidRPr="00BF71BB" w:rsidRDefault="005F0844" w:rsidP="00B868E2">
            <w:pPr>
              <w:spacing w:after="120"/>
              <w:jc w:val="center"/>
              <w:rPr>
                <w:rFonts w:ascii="Arial" w:hAnsi="Arial" w:cs="Arial"/>
                <w:szCs w:val="24"/>
              </w:rPr>
            </w:pPr>
            <w:r w:rsidRPr="00BF71BB">
              <w:rPr>
                <w:rFonts w:ascii="Arial" w:hAnsi="Arial" w:cs="Arial"/>
                <w:szCs w:val="24"/>
              </w:rPr>
              <w:t>Approval</w:t>
            </w:r>
          </w:p>
        </w:tc>
        <w:tc>
          <w:tcPr>
            <w:tcW w:w="993" w:type="dxa"/>
          </w:tcPr>
          <w:p w14:paraId="362D9271" w14:textId="339BD549" w:rsidR="005F0844" w:rsidRPr="00BF71BB" w:rsidRDefault="005F0844" w:rsidP="00B868E2">
            <w:pPr>
              <w:spacing w:after="120"/>
              <w:jc w:val="center"/>
              <w:rPr>
                <w:rFonts w:ascii="Arial" w:hAnsi="Arial" w:cs="Arial"/>
                <w:szCs w:val="24"/>
              </w:rPr>
            </w:pPr>
            <w:r w:rsidRPr="00BF71BB">
              <w:rPr>
                <w:rFonts w:ascii="Arial" w:hAnsi="Arial" w:cs="Arial"/>
                <w:szCs w:val="24"/>
              </w:rPr>
              <w:t>PNO</w:t>
            </w:r>
          </w:p>
        </w:tc>
        <w:tc>
          <w:tcPr>
            <w:tcW w:w="1704" w:type="dxa"/>
          </w:tcPr>
          <w:p w14:paraId="0D57DB49" w14:textId="7C523313" w:rsidR="005F0844" w:rsidRPr="00BF71BB" w:rsidRDefault="005F0844" w:rsidP="00B868E2">
            <w:pPr>
              <w:spacing w:after="120"/>
              <w:jc w:val="center"/>
              <w:rPr>
                <w:rFonts w:ascii="Arial" w:hAnsi="Arial" w:cs="Arial"/>
                <w:szCs w:val="24"/>
              </w:rPr>
            </w:pPr>
            <w:r w:rsidRPr="00BF71BB">
              <w:rPr>
                <w:rFonts w:ascii="Arial" w:hAnsi="Arial" w:cs="Arial"/>
                <w:szCs w:val="24"/>
              </w:rPr>
              <w:t>Late Paper</w:t>
            </w:r>
          </w:p>
        </w:tc>
      </w:tr>
      <w:tr w:rsidR="00BF71BB" w:rsidRPr="00E73499" w14:paraId="13C024F0" w14:textId="77777777" w:rsidTr="00EC618A">
        <w:trPr>
          <w:gridAfter w:val="1"/>
          <w:wAfter w:w="8" w:type="dxa"/>
          <w:trHeight w:val="423"/>
        </w:trPr>
        <w:tc>
          <w:tcPr>
            <w:tcW w:w="2074" w:type="dxa"/>
          </w:tcPr>
          <w:p w14:paraId="0F12C8AC" w14:textId="189E1826" w:rsidR="00BF71BB" w:rsidRPr="005909F8" w:rsidRDefault="00BF71BB" w:rsidP="00BF71BB">
            <w:pPr>
              <w:spacing w:after="120"/>
              <w:rPr>
                <w:rFonts w:ascii="Arial" w:hAnsi="Arial" w:cs="Arial"/>
                <w:i/>
                <w:iCs/>
                <w:sz w:val="22"/>
                <w:szCs w:val="22"/>
              </w:rPr>
            </w:pPr>
            <w:r>
              <w:rPr>
                <w:rFonts w:ascii="Arial" w:hAnsi="Arial" w:cs="Arial"/>
                <w:i/>
                <w:iCs/>
                <w:sz w:val="22"/>
                <w:szCs w:val="22"/>
              </w:rPr>
              <w:t>Decision/Action</w:t>
            </w:r>
            <w:r w:rsidRPr="005909F8">
              <w:rPr>
                <w:rFonts w:ascii="Arial" w:hAnsi="Arial" w:cs="Arial"/>
                <w:i/>
                <w:iCs/>
                <w:sz w:val="22"/>
                <w:szCs w:val="22"/>
              </w:rPr>
              <w:t>:</w:t>
            </w:r>
          </w:p>
          <w:p w14:paraId="47522B0E" w14:textId="1F264708" w:rsidR="00BF71BB" w:rsidRPr="00E73499" w:rsidRDefault="00BF71BB" w:rsidP="00BF71BB">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12</w:t>
            </w:r>
            <w:r w:rsidRPr="005909F8">
              <w:rPr>
                <w:rFonts w:ascii="Arial" w:hAnsi="Arial" w:cs="Arial"/>
                <w:sz w:val="22"/>
                <w:szCs w:val="22"/>
              </w:rPr>
              <w:t xml:space="preserve">. </w:t>
            </w:r>
            <w:r>
              <w:rPr>
                <w:rFonts w:ascii="Arial" w:hAnsi="Arial" w:cs="Arial"/>
                <w:sz w:val="22"/>
                <w:szCs w:val="22"/>
              </w:rPr>
              <w:t>– Annual Operating Plan 2025 - 26</w:t>
            </w:r>
          </w:p>
        </w:tc>
        <w:tc>
          <w:tcPr>
            <w:tcW w:w="9097" w:type="dxa"/>
            <w:gridSpan w:val="6"/>
          </w:tcPr>
          <w:p w14:paraId="4C3A86A8" w14:textId="77777777" w:rsidR="00BF71BB" w:rsidRDefault="00BF71BB" w:rsidP="008C53CC">
            <w:pPr>
              <w:spacing w:after="120"/>
              <w:rPr>
                <w:rFonts w:ascii="Arial" w:hAnsi="Arial" w:cs="Arial"/>
                <w:szCs w:val="24"/>
              </w:rPr>
            </w:pPr>
            <w:r>
              <w:rPr>
                <w:rFonts w:ascii="Arial" w:hAnsi="Arial" w:cs="Arial"/>
                <w:szCs w:val="24"/>
              </w:rPr>
              <w:t>PNO spoke to this item.</w:t>
            </w:r>
          </w:p>
          <w:p w14:paraId="42DDF586" w14:textId="7D567D69" w:rsidR="00BF71BB" w:rsidRDefault="00BF71BB" w:rsidP="008C53CC">
            <w:pPr>
              <w:spacing w:after="120"/>
              <w:rPr>
                <w:rFonts w:ascii="Arial" w:hAnsi="Arial" w:cs="Arial"/>
                <w:szCs w:val="24"/>
              </w:rPr>
            </w:pPr>
            <w:bookmarkStart w:id="7" w:name="_Hlk202884242"/>
            <w:r>
              <w:rPr>
                <w:rFonts w:ascii="Arial" w:hAnsi="Arial" w:cs="Arial"/>
                <w:szCs w:val="24"/>
              </w:rPr>
              <w:t>The Board of Trustees approved the Annual Operating Plan 2025 – 26 but requested that an amendment be made to the cover sheet and to Section 6 which assigned ownership to the philanthropic income target.</w:t>
            </w:r>
          </w:p>
          <w:bookmarkEnd w:id="7"/>
          <w:p w14:paraId="667E3B91" w14:textId="19C65B80" w:rsidR="00BF71BB" w:rsidRPr="00BF71BB" w:rsidRDefault="00BF71BB" w:rsidP="008C53CC">
            <w:pPr>
              <w:spacing w:after="120"/>
              <w:rPr>
                <w:rFonts w:ascii="Arial" w:hAnsi="Arial" w:cs="Arial"/>
                <w:i/>
                <w:iCs/>
                <w:szCs w:val="24"/>
              </w:rPr>
            </w:pPr>
            <w:r>
              <w:rPr>
                <w:rFonts w:ascii="Arial" w:hAnsi="Arial" w:cs="Arial"/>
                <w:i/>
                <w:iCs/>
                <w:szCs w:val="24"/>
              </w:rPr>
              <w:t>Action:  PNO and JPH to amend and recirculate to the Board for information.</w:t>
            </w:r>
          </w:p>
        </w:tc>
      </w:tr>
      <w:tr w:rsidR="00572657" w:rsidRPr="00572657" w14:paraId="10E40329" w14:textId="77777777" w:rsidTr="00EC618A">
        <w:trPr>
          <w:gridAfter w:val="1"/>
          <w:wAfter w:w="8" w:type="dxa"/>
          <w:trHeight w:val="423"/>
        </w:trPr>
        <w:tc>
          <w:tcPr>
            <w:tcW w:w="2074" w:type="dxa"/>
          </w:tcPr>
          <w:p w14:paraId="45C87775" w14:textId="787E4CC5" w:rsidR="00572657" w:rsidRPr="00572657" w:rsidRDefault="00572657" w:rsidP="00B868E2">
            <w:pPr>
              <w:spacing w:after="120"/>
              <w:rPr>
                <w:rFonts w:ascii="Arial" w:hAnsi="Arial" w:cs="Arial"/>
                <w:b/>
                <w:szCs w:val="24"/>
              </w:rPr>
            </w:pPr>
            <w:r w:rsidRPr="00572657">
              <w:rPr>
                <w:rFonts w:ascii="Arial" w:hAnsi="Arial" w:cs="Arial"/>
                <w:b/>
                <w:szCs w:val="24"/>
              </w:rPr>
              <w:t>13.</w:t>
            </w:r>
          </w:p>
        </w:tc>
        <w:tc>
          <w:tcPr>
            <w:tcW w:w="9097" w:type="dxa"/>
            <w:gridSpan w:val="6"/>
          </w:tcPr>
          <w:p w14:paraId="1CC01B4C" w14:textId="1ED85C05" w:rsidR="00572657" w:rsidRPr="00572657" w:rsidRDefault="00572657" w:rsidP="00572657">
            <w:pPr>
              <w:spacing w:after="120"/>
              <w:rPr>
                <w:rFonts w:ascii="Arial" w:hAnsi="Arial" w:cs="Arial"/>
                <w:szCs w:val="24"/>
              </w:rPr>
            </w:pPr>
            <w:r w:rsidRPr="00572657">
              <w:rPr>
                <w:rFonts w:ascii="Arial" w:hAnsi="Arial" w:cs="Arial"/>
                <w:b/>
                <w:bCs/>
                <w:szCs w:val="24"/>
              </w:rPr>
              <w:t>Tackling Tax Evasion Statement</w:t>
            </w:r>
          </w:p>
        </w:tc>
      </w:tr>
      <w:tr w:rsidR="00572657" w:rsidRPr="00E73499" w14:paraId="510CDA2D" w14:textId="77777777" w:rsidTr="00EC618A">
        <w:trPr>
          <w:gridAfter w:val="1"/>
          <w:wAfter w:w="8" w:type="dxa"/>
          <w:trHeight w:val="423"/>
        </w:trPr>
        <w:tc>
          <w:tcPr>
            <w:tcW w:w="2074" w:type="dxa"/>
          </w:tcPr>
          <w:p w14:paraId="32B3ADF5" w14:textId="13CEBE60" w:rsidR="00572657" w:rsidRPr="005909F8" w:rsidRDefault="00572657" w:rsidP="00572657">
            <w:pPr>
              <w:spacing w:after="120"/>
              <w:rPr>
                <w:rFonts w:ascii="Arial" w:hAnsi="Arial" w:cs="Arial"/>
                <w:i/>
                <w:iCs/>
                <w:sz w:val="22"/>
                <w:szCs w:val="22"/>
              </w:rPr>
            </w:pPr>
            <w:r>
              <w:rPr>
                <w:rFonts w:ascii="Arial" w:hAnsi="Arial" w:cs="Arial"/>
                <w:i/>
                <w:iCs/>
                <w:sz w:val="22"/>
                <w:szCs w:val="22"/>
              </w:rPr>
              <w:t>Decision</w:t>
            </w:r>
            <w:r w:rsidRPr="005909F8">
              <w:rPr>
                <w:rFonts w:ascii="Arial" w:hAnsi="Arial" w:cs="Arial"/>
                <w:i/>
                <w:iCs/>
                <w:sz w:val="22"/>
                <w:szCs w:val="22"/>
              </w:rPr>
              <w:t>:</w:t>
            </w:r>
          </w:p>
          <w:p w14:paraId="28976338" w14:textId="4100D4E1" w:rsidR="00572657" w:rsidRPr="00E73499" w:rsidRDefault="00572657" w:rsidP="00572657">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13</w:t>
            </w:r>
            <w:r w:rsidRPr="005909F8">
              <w:rPr>
                <w:rFonts w:ascii="Arial" w:hAnsi="Arial" w:cs="Arial"/>
                <w:sz w:val="22"/>
                <w:szCs w:val="22"/>
              </w:rPr>
              <w:t xml:space="preserve">. </w:t>
            </w:r>
            <w:r>
              <w:rPr>
                <w:rFonts w:ascii="Arial" w:hAnsi="Arial" w:cs="Arial"/>
                <w:sz w:val="22"/>
                <w:szCs w:val="22"/>
              </w:rPr>
              <w:t>– Tackling Tax Evasion Statement</w:t>
            </w:r>
          </w:p>
        </w:tc>
        <w:tc>
          <w:tcPr>
            <w:tcW w:w="9097" w:type="dxa"/>
            <w:gridSpan w:val="6"/>
          </w:tcPr>
          <w:p w14:paraId="3DA4590B" w14:textId="210FABBD" w:rsidR="00572657" w:rsidRPr="00572657" w:rsidRDefault="00572657" w:rsidP="00572657">
            <w:pPr>
              <w:widowControl/>
              <w:spacing w:after="120"/>
              <w:rPr>
                <w:rFonts w:ascii="Arial" w:hAnsi="Arial" w:cs="Arial"/>
                <w:szCs w:val="24"/>
              </w:rPr>
            </w:pPr>
            <w:r w:rsidRPr="00572657">
              <w:rPr>
                <w:rFonts w:ascii="Arial" w:hAnsi="Arial" w:cs="Arial"/>
                <w:szCs w:val="24"/>
              </w:rPr>
              <w:t xml:space="preserve">LBL spoke to this item. </w:t>
            </w:r>
          </w:p>
          <w:p w14:paraId="7AB37142" w14:textId="475CCE21" w:rsidR="00572657" w:rsidRPr="00E73499" w:rsidRDefault="00572657" w:rsidP="00572657">
            <w:pPr>
              <w:tabs>
                <w:tab w:val="left" w:pos="-1440"/>
              </w:tabs>
              <w:jc w:val="both"/>
              <w:rPr>
                <w:rFonts w:ascii="Arial" w:hAnsi="Arial" w:cs="Arial"/>
                <w:szCs w:val="24"/>
              </w:rPr>
            </w:pPr>
            <w:r>
              <w:rPr>
                <w:rFonts w:ascii="Arial" w:hAnsi="Arial" w:cs="Arial"/>
                <w:szCs w:val="24"/>
              </w:rPr>
              <w:t>The Board approved the Statement.</w:t>
            </w:r>
          </w:p>
        </w:tc>
      </w:tr>
      <w:tr w:rsidR="00572657" w:rsidRPr="00572657" w14:paraId="6D302E38" w14:textId="77777777" w:rsidTr="00EC618A">
        <w:trPr>
          <w:gridAfter w:val="1"/>
          <w:wAfter w:w="8" w:type="dxa"/>
          <w:trHeight w:val="423"/>
        </w:trPr>
        <w:tc>
          <w:tcPr>
            <w:tcW w:w="2074" w:type="dxa"/>
          </w:tcPr>
          <w:p w14:paraId="5431435F" w14:textId="00A7C91D" w:rsidR="00572657" w:rsidRPr="00572657" w:rsidRDefault="00572657" w:rsidP="00B868E2">
            <w:pPr>
              <w:spacing w:after="120"/>
              <w:rPr>
                <w:rFonts w:ascii="Arial" w:hAnsi="Arial" w:cs="Arial"/>
                <w:b/>
                <w:szCs w:val="24"/>
              </w:rPr>
            </w:pPr>
            <w:r w:rsidRPr="00572657">
              <w:rPr>
                <w:rFonts w:ascii="Arial" w:hAnsi="Arial" w:cs="Arial"/>
                <w:b/>
                <w:szCs w:val="24"/>
              </w:rPr>
              <w:t>14.</w:t>
            </w:r>
          </w:p>
        </w:tc>
        <w:tc>
          <w:tcPr>
            <w:tcW w:w="9097" w:type="dxa"/>
            <w:gridSpan w:val="6"/>
          </w:tcPr>
          <w:p w14:paraId="72922F5E" w14:textId="014F2D36" w:rsidR="00572657" w:rsidRPr="00572657" w:rsidRDefault="00572657" w:rsidP="00572657">
            <w:pPr>
              <w:spacing w:after="120"/>
              <w:rPr>
                <w:rFonts w:ascii="Arial" w:hAnsi="Arial" w:cs="Arial"/>
                <w:szCs w:val="24"/>
              </w:rPr>
            </w:pPr>
            <w:r w:rsidRPr="00572657">
              <w:rPr>
                <w:rFonts w:ascii="Arial" w:hAnsi="Arial" w:cs="Arial"/>
                <w:b/>
                <w:bCs/>
                <w:szCs w:val="24"/>
              </w:rPr>
              <w:t xml:space="preserve">Discretionary Increases for ICR Pension Scheme </w:t>
            </w:r>
          </w:p>
        </w:tc>
      </w:tr>
      <w:tr w:rsidR="00572657" w:rsidRPr="00572657" w14:paraId="226C6D45" w14:textId="77777777" w:rsidTr="00EC618A">
        <w:trPr>
          <w:gridAfter w:val="1"/>
          <w:wAfter w:w="8" w:type="dxa"/>
          <w:trHeight w:val="423"/>
        </w:trPr>
        <w:tc>
          <w:tcPr>
            <w:tcW w:w="2074" w:type="dxa"/>
          </w:tcPr>
          <w:p w14:paraId="60128FB0" w14:textId="77777777" w:rsidR="00572657" w:rsidRPr="00572657" w:rsidRDefault="00572657" w:rsidP="00B868E2">
            <w:pPr>
              <w:spacing w:after="120"/>
              <w:rPr>
                <w:rFonts w:ascii="Arial" w:hAnsi="Arial" w:cs="Arial"/>
                <w:b/>
                <w:szCs w:val="24"/>
              </w:rPr>
            </w:pPr>
          </w:p>
        </w:tc>
        <w:tc>
          <w:tcPr>
            <w:tcW w:w="9097" w:type="dxa"/>
            <w:gridSpan w:val="6"/>
          </w:tcPr>
          <w:p w14:paraId="39880F7A" w14:textId="77777777" w:rsidR="00572657" w:rsidRDefault="00572657" w:rsidP="00572657">
            <w:pPr>
              <w:spacing w:after="120"/>
              <w:rPr>
                <w:rFonts w:ascii="Arial" w:hAnsi="Arial" w:cs="Arial"/>
                <w:szCs w:val="24"/>
              </w:rPr>
            </w:pPr>
            <w:r>
              <w:rPr>
                <w:rFonts w:ascii="Arial" w:hAnsi="Arial" w:cs="Arial"/>
                <w:szCs w:val="24"/>
              </w:rPr>
              <w:t>PNO spoke to this item.</w:t>
            </w:r>
          </w:p>
          <w:p w14:paraId="431F4A26" w14:textId="612D360A" w:rsidR="00572657" w:rsidRPr="00572657" w:rsidRDefault="00572657" w:rsidP="00572657">
            <w:pPr>
              <w:spacing w:after="120"/>
              <w:rPr>
                <w:rFonts w:ascii="Arial" w:hAnsi="Arial" w:cs="Arial"/>
                <w:szCs w:val="24"/>
              </w:rPr>
            </w:pPr>
            <w:r>
              <w:rPr>
                <w:rFonts w:ascii="Arial" w:hAnsi="Arial" w:cs="Arial"/>
                <w:szCs w:val="24"/>
              </w:rPr>
              <w:t xml:space="preserve">LBL added that the ICRPS was </w:t>
            </w:r>
            <w:r w:rsidR="008D1FAE">
              <w:rPr>
                <w:rFonts w:ascii="Arial" w:hAnsi="Arial" w:cs="Arial"/>
                <w:szCs w:val="24"/>
              </w:rPr>
              <w:t>undergoing</w:t>
            </w:r>
            <w:r>
              <w:rPr>
                <w:rFonts w:ascii="Arial" w:hAnsi="Arial" w:cs="Arial"/>
                <w:szCs w:val="24"/>
              </w:rPr>
              <w:t xml:space="preserve"> its triennial valuation</w:t>
            </w:r>
            <w:r w:rsidR="00EB1F38">
              <w:rPr>
                <w:rFonts w:ascii="Arial" w:hAnsi="Arial" w:cs="Arial"/>
                <w:szCs w:val="24"/>
              </w:rPr>
              <w:t xml:space="preserve"> as at 31 March 2025</w:t>
            </w:r>
            <w:r w:rsidR="005D3C75">
              <w:rPr>
                <w:rFonts w:ascii="Arial" w:hAnsi="Arial" w:cs="Arial"/>
                <w:szCs w:val="24"/>
              </w:rPr>
              <w:t xml:space="preserve"> and a good relationship with the scheme trustees was beneficial to ICR</w:t>
            </w:r>
            <w:r>
              <w:rPr>
                <w:rFonts w:ascii="Arial" w:hAnsi="Arial" w:cs="Arial"/>
                <w:szCs w:val="24"/>
              </w:rPr>
              <w:t xml:space="preserve">.  Both he and PNO took the view that the </w:t>
            </w:r>
            <w:r w:rsidR="003B385A">
              <w:rPr>
                <w:rFonts w:ascii="Arial" w:hAnsi="Arial" w:cs="Arial"/>
                <w:szCs w:val="24"/>
              </w:rPr>
              <w:t>scheme</w:t>
            </w:r>
            <w:r w:rsidR="005D3C75">
              <w:rPr>
                <w:rFonts w:ascii="Arial" w:hAnsi="Arial" w:cs="Arial"/>
                <w:szCs w:val="24"/>
              </w:rPr>
              <w:t>’s funding position</w:t>
            </w:r>
            <w:r w:rsidR="003B385A">
              <w:rPr>
                <w:rFonts w:ascii="Arial" w:hAnsi="Arial" w:cs="Arial"/>
                <w:szCs w:val="24"/>
              </w:rPr>
              <w:t xml:space="preserve"> was in a relatively positive position given </w:t>
            </w:r>
            <w:r w:rsidR="00511A56">
              <w:rPr>
                <w:rFonts w:ascii="Arial" w:hAnsi="Arial" w:cs="Arial"/>
                <w:szCs w:val="24"/>
              </w:rPr>
              <w:t xml:space="preserve">its improvement over the last 3 years </w:t>
            </w:r>
            <w:r w:rsidR="002A1E60">
              <w:rPr>
                <w:rFonts w:ascii="Arial" w:hAnsi="Arial" w:cs="Arial"/>
                <w:szCs w:val="24"/>
              </w:rPr>
              <w:t>and the cost of the requested discretionary increase was relatively minor</w:t>
            </w:r>
            <w:r w:rsidR="003B385A">
              <w:rPr>
                <w:rFonts w:ascii="Arial" w:hAnsi="Arial" w:cs="Arial"/>
                <w:szCs w:val="24"/>
              </w:rPr>
              <w:t>.</w:t>
            </w:r>
            <w:r w:rsidR="0010787A">
              <w:rPr>
                <w:rFonts w:ascii="Arial" w:hAnsi="Arial" w:cs="Arial"/>
                <w:szCs w:val="24"/>
              </w:rPr>
              <w:t xml:space="preserve">  The Board noted that the proposal had been approved by the Executive Board.</w:t>
            </w:r>
          </w:p>
        </w:tc>
      </w:tr>
      <w:tr w:rsidR="00572657" w:rsidRPr="00572657" w14:paraId="4E3CC816" w14:textId="77777777" w:rsidTr="00EC618A">
        <w:trPr>
          <w:gridAfter w:val="1"/>
          <w:wAfter w:w="8" w:type="dxa"/>
          <w:trHeight w:val="423"/>
        </w:trPr>
        <w:tc>
          <w:tcPr>
            <w:tcW w:w="2074" w:type="dxa"/>
          </w:tcPr>
          <w:p w14:paraId="071BA4B9" w14:textId="77777777" w:rsidR="00572657" w:rsidRPr="005909F8" w:rsidRDefault="00572657" w:rsidP="00572657">
            <w:pPr>
              <w:spacing w:after="120"/>
              <w:rPr>
                <w:rFonts w:ascii="Arial" w:hAnsi="Arial" w:cs="Arial"/>
                <w:i/>
                <w:iCs/>
                <w:sz w:val="22"/>
                <w:szCs w:val="22"/>
              </w:rPr>
            </w:pPr>
            <w:bookmarkStart w:id="8" w:name="_Hlk202884713"/>
            <w:r>
              <w:rPr>
                <w:rFonts w:ascii="Arial" w:hAnsi="Arial" w:cs="Arial"/>
                <w:i/>
                <w:iCs/>
                <w:sz w:val="22"/>
                <w:szCs w:val="22"/>
              </w:rPr>
              <w:t>Decision</w:t>
            </w:r>
            <w:r w:rsidRPr="005909F8">
              <w:rPr>
                <w:rFonts w:ascii="Arial" w:hAnsi="Arial" w:cs="Arial"/>
                <w:i/>
                <w:iCs/>
                <w:sz w:val="22"/>
                <w:szCs w:val="22"/>
              </w:rPr>
              <w:t>:</w:t>
            </w:r>
          </w:p>
          <w:p w14:paraId="0D1B8949" w14:textId="66C5F36E" w:rsidR="00572657" w:rsidRPr="00572657" w:rsidRDefault="00572657" w:rsidP="00572657">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14</w:t>
            </w:r>
            <w:r w:rsidRPr="005909F8">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lastRenderedPageBreak/>
              <w:t>Discretionary Increases for ICR Pension Scheme</w:t>
            </w:r>
          </w:p>
        </w:tc>
        <w:tc>
          <w:tcPr>
            <w:tcW w:w="9097" w:type="dxa"/>
            <w:gridSpan w:val="6"/>
          </w:tcPr>
          <w:p w14:paraId="746E804C" w14:textId="2BDF66CB" w:rsidR="00572657" w:rsidRPr="00572657" w:rsidRDefault="00572657" w:rsidP="00572657">
            <w:pPr>
              <w:pStyle w:val="TableParagraph"/>
              <w:ind w:right="101"/>
              <w:jc w:val="both"/>
              <w:rPr>
                <w:rFonts w:ascii="Arial" w:hAnsi="Arial" w:cs="Arial"/>
                <w:szCs w:val="24"/>
              </w:rPr>
            </w:pPr>
            <w:r>
              <w:rPr>
                <w:rFonts w:ascii="Arial" w:eastAsia="Arial" w:hAnsi="Arial" w:cs="Arial"/>
                <w:sz w:val="24"/>
                <w:szCs w:val="24"/>
              </w:rPr>
              <w:lastRenderedPageBreak/>
              <w:t>The</w:t>
            </w:r>
            <w:r>
              <w:rPr>
                <w:rFonts w:ascii="Arial" w:eastAsia="Arial" w:hAnsi="Arial" w:cs="Arial"/>
                <w:spacing w:val="-2"/>
                <w:sz w:val="24"/>
                <w:szCs w:val="24"/>
              </w:rPr>
              <w:t xml:space="preserve"> </w:t>
            </w:r>
            <w:r>
              <w:rPr>
                <w:rFonts w:ascii="Arial" w:eastAsia="Arial" w:hAnsi="Arial" w:cs="Arial"/>
                <w:spacing w:val="-1"/>
                <w:sz w:val="24"/>
                <w:szCs w:val="24"/>
              </w:rPr>
              <w:t>Board</w:t>
            </w:r>
            <w:r>
              <w:rPr>
                <w:rFonts w:ascii="Arial" w:eastAsia="Arial" w:hAnsi="Arial" w:cs="Arial"/>
                <w:spacing w:val="-5"/>
                <w:sz w:val="24"/>
                <w:szCs w:val="24"/>
              </w:rPr>
              <w:t xml:space="preserve"> </w:t>
            </w:r>
            <w:r>
              <w:rPr>
                <w:rFonts w:ascii="Arial" w:eastAsia="Arial" w:hAnsi="Arial" w:cs="Arial"/>
                <w:spacing w:val="-1"/>
                <w:sz w:val="24"/>
                <w:szCs w:val="24"/>
              </w:rPr>
              <w:t>agreed to the request from the Trustees of the ICR Pension Scheme (ICRPS) for</w:t>
            </w:r>
            <w:r>
              <w:rPr>
                <w:rFonts w:ascii="Arial" w:eastAsia="Arial" w:hAnsi="Arial" w:cs="Arial"/>
                <w:spacing w:val="75"/>
                <w:sz w:val="24"/>
                <w:szCs w:val="24"/>
              </w:rPr>
              <w:t xml:space="preserve"> </w:t>
            </w:r>
            <w:r>
              <w:rPr>
                <w:rFonts w:ascii="Arial" w:eastAsia="Arial" w:hAnsi="Arial" w:cs="Arial"/>
                <w:sz w:val="24"/>
                <w:szCs w:val="24"/>
              </w:rPr>
              <w:t>a</w:t>
            </w:r>
            <w:r>
              <w:rPr>
                <w:rFonts w:ascii="Arial" w:eastAsia="Arial" w:hAnsi="Arial" w:cs="Arial"/>
                <w:spacing w:val="34"/>
                <w:sz w:val="24"/>
                <w:szCs w:val="24"/>
              </w:rPr>
              <w:t xml:space="preserve"> </w:t>
            </w:r>
            <w:r w:rsidRPr="00ED2E12">
              <w:rPr>
                <w:rFonts w:ascii="Arial" w:eastAsia="Arial" w:hAnsi="Arial" w:cs="Arial"/>
                <w:spacing w:val="-1"/>
                <w:sz w:val="24"/>
                <w:szCs w:val="24"/>
              </w:rPr>
              <w:t>discretionary</w:t>
            </w:r>
            <w:r w:rsidRPr="00ED2E12">
              <w:rPr>
                <w:rFonts w:ascii="Arial" w:eastAsia="Arial" w:hAnsi="Arial" w:cs="Arial"/>
                <w:spacing w:val="30"/>
                <w:sz w:val="24"/>
                <w:szCs w:val="24"/>
              </w:rPr>
              <w:t xml:space="preserve"> </w:t>
            </w:r>
            <w:r w:rsidRPr="00ED2E12">
              <w:rPr>
                <w:rFonts w:ascii="Arial" w:eastAsia="Arial" w:hAnsi="Arial" w:cs="Arial"/>
                <w:sz w:val="24"/>
                <w:szCs w:val="24"/>
              </w:rPr>
              <w:t>increase</w:t>
            </w:r>
            <w:r w:rsidRPr="00ED2E12">
              <w:rPr>
                <w:rFonts w:ascii="Arial" w:eastAsia="Arial" w:hAnsi="Arial" w:cs="Arial"/>
                <w:spacing w:val="34"/>
                <w:sz w:val="24"/>
                <w:szCs w:val="24"/>
              </w:rPr>
              <w:t xml:space="preserve"> </w:t>
            </w:r>
            <w:r>
              <w:rPr>
                <w:rFonts w:ascii="Arial" w:eastAsia="Arial" w:hAnsi="Arial" w:cs="Arial"/>
                <w:sz w:val="24"/>
                <w:szCs w:val="24"/>
              </w:rPr>
              <w:t>from 1 Apr</w:t>
            </w:r>
            <w:r w:rsidRPr="0059430C">
              <w:rPr>
                <w:rFonts w:ascii="Arial" w:eastAsia="Arial" w:hAnsi="Arial" w:cs="Arial"/>
                <w:sz w:val="24"/>
                <w:szCs w:val="24"/>
              </w:rPr>
              <w:t>il 202</w:t>
            </w:r>
            <w:r>
              <w:rPr>
                <w:rFonts w:ascii="Arial" w:eastAsia="Arial" w:hAnsi="Arial" w:cs="Arial"/>
                <w:sz w:val="24"/>
                <w:szCs w:val="24"/>
              </w:rPr>
              <w:t>5.</w:t>
            </w:r>
          </w:p>
        </w:tc>
      </w:tr>
      <w:bookmarkEnd w:id="8"/>
      <w:tr w:rsidR="003B385A" w:rsidRPr="00B868E2" w14:paraId="65CBE148" w14:textId="77777777" w:rsidTr="00EC618A">
        <w:trPr>
          <w:gridAfter w:val="1"/>
          <w:wAfter w:w="8" w:type="dxa"/>
          <w:trHeight w:val="423"/>
        </w:trPr>
        <w:tc>
          <w:tcPr>
            <w:tcW w:w="2074" w:type="dxa"/>
          </w:tcPr>
          <w:p w14:paraId="4C3D5C74" w14:textId="02B319F8" w:rsidR="003B385A" w:rsidRPr="00B868E2" w:rsidRDefault="003B385A" w:rsidP="00B868E2">
            <w:pPr>
              <w:spacing w:after="120"/>
              <w:rPr>
                <w:rFonts w:ascii="Arial" w:hAnsi="Arial" w:cs="Arial"/>
                <w:b/>
                <w:color w:val="FF0000"/>
                <w:szCs w:val="24"/>
              </w:rPr>
            </w:pPr>
            <w:r w:rsidRPr="003B385A">
              <w:rPr>
                <w:rFonts w:ascii="Arial" w:hAnsi="Arial" w:cs="Arial"/>
                <w:b/>
                <w:szCs w:val="24"/>
              </w:rPr>
              <w:t>15.</w:t>
            </w:r>
          </w:p>
        </w:tc>
        <w:tc>
          <w:tcPr>
            <w:tcW w:w="9097" w:type="dxa"/>
            <w:gridSpan w:val="6"/>
          </w:tcPr>
          <w:p w14:paraId="4244D5D3" w14:textId="55CBAFD0" w:rsidR="003B385A" w:rsidRPr="003B385A" w:rsidRDefault="003B385A" w:rsidP="003B385A">
            <w:pPr>
              <w:spacing w:after="120"/>
              <w:rPr>
                <w:rFonts w:ascii="Arial" w:hAnsi="Arial" w:cs="Arial"/>
                <w:szCs w:val="24"/>
              </w:rPr>
            </w:pPr>
            <w:r w:rsidRPr="003B385A">
              <w:rPr>
                <w:rFonts w:ascii="Arial" w:hAnsi="Arial" w:cs="Arial"/>
                <w:b/>
                <w:bCs/>
                <w:szCs w:val="24"/>
              </w:rPr>
              <w:t>Revised Resolution for Delegation of Authority</w:t>
            </w:r>
          </w:p>
        </w:tc>
      </w:tr>
      <w:tr w:rsidR="003B385A" w:rsidRPr="00B868E2" w14:paraId="7C9BF429" w14:textId="77777777" w:rsidTr="00EC618A">
        <w:trPr>
          <w:gridAfter w:val="1"/>
          <w:wAfter w:w="8" w:type="dxa"/>
          <w:trHeight w:val="1758"/>
        </w:trPr>
        <w:tc>
          <w:tcPr>
            <w:tcW w:w="2074" w:type="dxa"/>
          </w:tcPr>
          <w:p w14:paraId="772A68CA" w14:textId="77777777" w:rsidR="003B385A" w:rsidRPr="005909F8" w:rsidRDefault="003B385A" w:rsidP="003B385A">
            <w:pPr>
              <w:spacing w:after="120"/>
              <w:rPr>
                <w:rFonts w:ascii="Arial" w:hAnsi="Arial" w:cs="Arial"/>
                <w:i/>
                <w:iCs/>
                <w:sz w:val="22"/>
                <w:szCs w:val="22"/>
              </w:rPr>
            </w:pPr>
            <w:r>
              <w:rPr>
                <w:rFonts w:ascii="Arial" w:hAnsi="Arial" w:cs="Arial"/>
                <w:i/>
                <w:iCs/>
                <w:sz w:val="22"/>
                <w:szCs w:val="22"/>
              </w:rPr>
              <w:t>Decision</w:t>
            </w:r>
            <w:r w:rsidRPr="005909F8">
              <w:rPr>
                <w:rFonts w:ascii="Arial" w:hAnsi="Arial" w:cs="Arial"/>
                <w:i/>
                <w:iCs/>
                <w:sz w:val="22"/>
                <w:szCs w:val="22"/>
              </w:rPr>
              <w:t>:</w:t>
            </w:r>
          </w:p>
          <w:p w14:paraId="1AD0944C" w14:textId="31031108" w:rsidR="003B385A" w:rsidRPr="003B385A" w:rsidRDefault="003B385A" w:rsidP="003B385A">
            <w:pPr>
              <w:spacing w:after="120"/>
              <w:rPr>
                <w:rFonts w:ascii="Arial" w:hAnsi="Arial" w:cs="Arial"/>
                <w:b/>
                <w:szCs w:val="24"/>
              </w:rPr>
            </w:pPr>
            <w:r w:rsidRPr="005909F8">
              <w:rPr>
                <w:rFonts w:ascii="Arial" w:hAnsi="Arial" w:cs="Arial"/>
                <w:sz w:val="22"/>
                <w:szCs w:val="22"/>
              </w:rPr>
              <w:t>B/0</w:t>
            </w:r>
            <w:r>
              <w:rPr>
                <w:rFonts w:ascii="Arial" w:hAnsi="Arial" w:cs="Arial"/>
                <w:sz w:val="22"/>
                <w:szCs w:val="22"/>
              </w:rPr>
              <w:t>6</w:t>
            </w:r>
            <w:r w:rsidRPr="005909F8">
              <w:rPr>
                <w:rFonts w:ascii="Arial" w:hAnsi="Arial" w:cs="Arial"/>
                <w:sz w:val="22"/>
                <w:szCs w:val="22"/>
              </w:rPr>
              <w:t>/25/</w:t>
            </w:r>
            <w:r>
              <w:rPr>
                <w:rFonts w:ascii="Arial" w:hAnsi="Arial" w:cs="Arial"/>
                <w:sz w:val="22"/>
                <w:szCs w:val="22"/>
              </w:rPr>
              <w:t>15</w:t>
            </w:r>
            <w:r w:rsidRPr="005909F8">
              <w:rPr>
                <w:rFonts w:ascii="Arial" w:hAnsi="Arial" w:cs="Arial"/>
                <w:sz w:val="22"/>
                <w:szCs w:val="22"/>
              </w:rPr>
              <w:t xml:space="preserve">. </w:t>
            </w:r>
            <w:r>
              <w:rPr>
                <w:rFonts w:ascii="Arial" w:hAnsi="Arial" w:cs="Arial"/>
                <w:sz w:val="22"/>
                <w:szCs w:val="22"/>
              </w:rPr>
              <w:t>– Revised Resolution for Delegation of Authority</w:t>
            </w:r>
          </w:p>
        </w:tc>
        <w:tc>
          <w:tcPr>
            <w:tcW w:w="9097" w:type="dxa"/>
            <w:gridSpan w:val="6"/>
          </w:tcPr>
          <w:p w14:paraId="7181C4DC" w14:textId="77777777" w:rsidR="003B385A" w:rsidRPr="003B385A" w:rsidRDefault="003B385A" w:rsidP="003B385A">
            <w:pPr>
              <w:spacing w:after="120"/>
              <w:rPr>
                <w:rFonts w:ascii="Arial" w:hAnsi="Arial" w:cs="Arial"/>
                <w:szCs w:val="24"/>
              </w:rPr>
            </w:pPr>
            <w:r>
              <w:rPr>
                <w:rFonts w:ascii="Arial" w:hAnsi="Arial" w:cs="Arial"/>
                <w:szCs w:val="24"/>
              </w:rPr>
              <w:t>PNO spoke to this item.</w:t>
            </w:r>
          </w:p>
          <w:p w14:paraId="4ED5D6BD" w14:textId="1A6A0D42" w:rsidR="003B385A" w:rsidRPr="003B385A" w:rsidRDefault="003B385A" w:rsidP="003B385A">
            <w:pPr>
              <w:spacing w:after="120"/>
              <w:rPr>
                <w:rFonts w:ascii="Arial" w:hAnsi="Arial" w:cs="Arial"/>
                <w:szCs w:val="24"/>
              </w:rPr>
            </w:pPr>
            <w:r w:rsidRPr="007B58D8">
              <w:rPr>
                <w:rFonts w:ascii="Arial" w:hAnsi="Arial" w:cs="Arial"/>
                <w:szCs w:val="24"/>
              </w:rPr>
              <w:t xml:space="preserve">The Board of Trustees </w:t>
            </w:r>
            <w:r>
              <w:rPr>
                <w:rFonts w:ascii="Arial" w:hAnsi="Arial" w:cs="Arial"/>
                <w:szCs w:val="24"/>
              </w:rPr>
              <w:t xml:space="preserve">approved </w:t>
            </w:r>
            <w:r w:rsidRPr="007B58D8">
              <w:rPr>
                <w:rFonts w:ascii="Arial" w:hAnsi="Arial" w:cs="Arial"/>
                <w:szCs w:val="24"/>
              </w:rPr>
              <w:t>the revised resolution for Delegation of Authority under Article 5.1 of its Articles of Association.</w:t>
            </w:r>
          </w:p>
        </w:tc>
      </w:tr>
      <w:bookmarkEnd w:id="6"/>
      <w:tr w:rsidR="00765286" w:rsidRPr="00115A6A" w14:paraId="474441D6" w14:textId="77777777" w:rsidTr="00EC618A">
        <w:trPr>
          <w:trHeight w:val="423"/>
        </w:trPr>
        <w:tc>
          <w:tcPr>
            <w:tcW w:w="11179" w:type="dxa"/>
            <w:gridSpan w:val="8"/>
          </w:tcPr>
          <w:p w14:paraId="5FB53F24" w14:textId="3DF4317C" w:rsidR="00765286" w:rsidRPr="00115A6A" w:rsidRDefault="00765286" w:rsidP="00765286">
            <w:pPr>
              <w:spacing w:after="120"/>
              <w:rPr>
                <w:rFonts w:ascii="Arial" w:hAnsi="Arial" w:cs="Arial"/>
                <w:szCs w:val="24"/>
              </w:rPr>
            </w:pPr>
            <w:r w:rsidRPr="00115A6A">
              <w:rPr>
                <w:rFonts w:ascii="Arial" w:hAnsi="Arial" w:cs="Arial"/>
                <w:i/>
                <w:iCs/>
                <w:szCs w:val="24"/>
                <w:u w:val="single"/>
              </w:rPr>
              <w:t>People Matters</w:t>
            </w:r>
          </w:p>
        </w:tc>
      </w:tr>
      <w:tr w:rsidR="003B385A" w:rsidRPr="00115A6A" w14:paraId="66D417AF" w14:textId="77777777" w:rsidTr="00EC618A">
        <w:trPr>
          <w:gridAfter w:val="1"/>
          <w:wAfter w:w="8" w:type="dxa"/>
          <w:trHeight w:val="423"/>
        </w:trPr>
        <w:tc>
          <w:tcPr>
            <w:tcW w:w="2074" w:type="dxa"/>
          </w:tcPr>
          <w:p w14:paraId="588E59A9" w14:textId="04FE0586" w:rsidR="003B385A" w:rsidRPr="00115A6A" w:rsidRDefault="003B385A" w:rsidP="00765286">
            <w:pPr>
              <w:spacing w:after="120"/>
              <w:rPr>
                <w:rFonts w:ascii="Arial" w:hAnsi="Arial" w:cs="Arial"/>
                <w:b/>
                <w:szCs w:val="24"/>
              </w:rPr>
            </w:pPr>
            <w:r w:rsidRPr="00115A6A">
              <w:rPr>
                <w:rFonts w:ascii="Arial" w:hAnsi="Arial" w:cs="Arial"/>
                <w:b/>
                <w:szCs w:val="24"/>
              </w:rPr>
              <w:t>1</w:t>
            </w:r>
            <w:r>
              <w:rPr>
                <w:rFonts w:ascii="Arial" w:hAnsi="Arial" w:cs="Arial"/>
                <w:b/>
                <w:szCs w:val="24"/>
              </w:rPr>
              <w:t>6</w:t>
            </w:r>
            <w:r w:rsidRPr="00115A6A">
              <w:rPr>
                <w:rFonts w:ascii="Arial" w:hAnsi="Arial" w:cs="Arial"/>
                <w:b/>
                <w:szCs w:val="24"/>
              </w:rPr>
              <w:t>.</w:t>
            </w:r>
          </w:p>
        </w:tc>
        <w:tc>
          <w:tcPr>
            <w:tcW w:w="9097" w:type="dxa"/>
            <w:gridSpan w:val="6"/>
          </w:tcPr>
          <w:p w14:paraId="647B3CB0" w14:textId="13C8F854" w:rsidR="003B385A" w:rsidRPr="00115A6A" w:rsidRDefault="003B385A" w:rsidP="003B385A">
            <w:pPr>
              <w:spacing w:after="120"/>
              <w:rPr>
                <w:rFonts w:ascii="Arial" w:hAnsi="Arial" w:cs="Arial"/>
                <w:szCs w:val="24"/>
              </w:rPr>
            </w:pPr>
            <w:r w:rsidRPr="00115A6A">
              <w:rPr>
                <w:rFonts w:ascii="Arial" w:hAnsi="Arial" w:cs="Arial"/>
                <w:b/>
                <w:bCs/>
                <w:szCs w:val="24"/>
              </w:rPr>
              <w:t>Annual Bullying &amp; Harassment Report plus collated data on Grievances</w:t>
            </w:r>
          </w:p>
        </w:tc>
      </w:tr>
      <w:tr w:rsidR="003B385A" w:rsidRPr="00115A6A" w14:paraId="2154CDBA" w14:textId="77777777" w:rsidTr="00EC618A">
        <w:trPr>
          <w:gridAfter w:val="1"/>
          <w:wAfter w:w="8" w:type="dxa"/>
          <w:trHeight w:val="423"/>
        </w:trPr>
        <w:tc>
          <w:tcPr>
            <w:tcW w:w="2074" w:type="dxa"/>
          </w:tcPr>
          <w:p w14:paraId="1452328B" w14:textId="77777777" w:rsidR="003B385A" w:rsidRPr="00115A6A" w:rsidRDefault="003B385A" w:rsidP="005A2782">
            <w:pPr>
              <w:spacing w:after="120"/>
              <w:rPr>
                <w:rFonts w:ascii="Arial" w:hAnsi="Arial" w:cs="Arial"/>
                <w:b/>
                <w:szCs w:val="24"/>
              </w:rPr>
            </w:pPr>
          </w:p>
        </w:tc>
        <w:tc>
          <w:tcPr>
            <w:tcW w:w="9097" w:type="dxa"/>
            <w:gridSpan w:val="6"/>
          </w:tcPr>
          <w:p w14:paraId="29118CD7" w14:textId="607A3547" w:rsidR="003B385A" w:rsidRPr="003B385A" w:rsidRDefault="003B385A" w:rsidP="005A2782">
            <w:pPr>
              <w:spacing w:after="120"/>
              <w:rPr>
                <w:rFonts w:ascii="Arial" w:hAnsi="Arial" w:cs="Arial"/>
                <w:szCs w:val="24"/>
              </w:rPr>
            </w:pPr>
            <w:r>
              <w:rPr>
                <w:rFonts w:ascii="Arial" w:hAnsi="Arial" w:cs="Arial"/>
                <w:szCs w:val="24"/>
              </w:rPr>
              <w:t>JBA attended for and spoke to this item.</w:t>
            </w:r>
          </w:p>
        </w:tc>
      </w:tr>
      <w:tr w:rsidR="003B385A" w:rsidRPr="00115A6A" w14:paraId="71860118" w14:textId="77777777" w:rsidTr="00EC618A">
        <w:trPr>
          <w:gridAfter w:val="1"/>
          <w:wAfter w:w="8" w:type="dxa"/>
          <w:trHeight w:val="423"/>
        </w:trPr>
        <w:tc>
          <w:tcPr>
            <w:tcW w:w="2074" w:type="dxa"/>
          </w:tcPr>
          <w:p w14:paraId="3414F878" w14:textId="77777777" w:rsidR="003B385A" w:rsidRPr="00115A6A" w:rsidRDefault="003B385A" w:rsidP="005A2782">
            <w:pPr>
              <w:spacing w:after="120"/>
              <w:rPr>
                <w:rFonts w:ascii="Arial" w:hAnsi="Arial" w:cs="Arial"/>
                <w:b/>
                <w:szCs w:val="24"/>
              </w:rPr>
            </w:pPr>
          </w:p>
        </w:tc>
        <w:tc>
          <w:tcPr>
            <w:tcW w:w="9097" w:type="dxa"/>
            <w:gridSpan w:val="6"/>
          </w:tcPr>
          <w:p w14:paraId="76105ED6" w14:textId="77777777" w:rsidR="003B385A" w:rsidRDefault="003B385A" w:rsidP="005A2782">
            <w:pPr>
              <w:spacing w:after="120"/>
              <w:rPr>
                <w:rFonts w:ascii="Arial" w:hAnsi="Arial" w:cs="Arial"/>
                <w:szCs w:val="24"/>
              </w:rPr>
            </w:pPr>
            <w:r>
              <w:rPr>
                <w:rFonts w:ascii="Arial" w:hAnsi="Arial" w:cs="Arial"/>
                <w:szCs w:val="24"/>
              </w:rPr>
              <w:t>The following points were made in discussion:</w:t>
            </w:r>
          </w:p>
          <w:p w14:paraId="10FD41FE" w14:textId="5148EB23" w:rsidR="003B385A" w:rsidRDefault="003B385A" w:rsidP="005A2782">
            <w:pPr>
              <w:pStyle w:val="ListParagraph"/>
              <w:numPr>
                <w:ilvl w:val="0"/>
                <w:numId w:val="24"/>
              </w:numPr>
              <w:spacing w:after="120"/>
              <w:contextualSpacing w:val="0"/>
              <w:rPr>
                <w:rFonts w:ascii="Arial" w:hAnsi="Arial" w:cs="Arial"/>
                <w:szCs w:val="24"/>
              </w:rPr>
            </w:pPr>
            <w:r>
              <w:rPr>
                <w:rFonts w:ascii="Arial" w:hAnsi="Arial" w:cs="Arial"/>
                <w:szCs w:val="24"/>
              </w:rPr>
              <w:t>Query regarding how complaints were handled.  JBA said that anonymous complaints were more difficult to investigate, particularly if they did not name the individual(s) being complained about.  She said that in cases where the complaint was not anonymous HR would discuss with the individual what outcome they were seeking.  She said that sometimes the individual did not wish the matter to be taken any further but just wished to be heard, and that in such cases HR would respect their choice.</w:t>
            </w:r>
          </w:p>
          <w:p w14:paraId="1D9FE2C2" w14:textId="5E386AE8" w:rsidR="003B385A" w:rsidRDefault="003B385A" w:rsidP="005A2782">
            <w:pPr>
              <w:pStyle w:val="ListParagraph"/>
              <w:numPr>
                <w:ilvl w:val="0"/>
                <w:numId w:val="24"/>
              </w:numPr>
              <w:spacing w:after="120"/>
              <w:contextualSpacing w:val="0"/>
              <w:rPr>
                <w:rFonts w:ascii="Arial" w:hAnsi="Arial" w:cs="Arial"/>
                <w:szCs w:val="24"/>
              </w:rPr>
            </w:pPr>
            <w:r>
              <w:rPr>
                <w:rFonts w:ascii="Arial" w:hAnsi="Arial" w:cs="Arial"/>
                <w:szCs w:val="24"/>
              </w:rPr>
              <w:t xml:space="preserve">She said that HR was trying to promote the different ways in which staff could raise concerns and how managers should respond to them.  She said that it was helpful to publish quarterly complaints statistics in order to raise the profile of the processes which were available to staff. </w:t>
            </w:r>
          </w:p>
          <w:p w14:paraId="4A1552FC" w14:textId="77777777" w:rsidR="005A2782" w:rsidRDefault="003B385A" w:rsidP="005A2782">
            <w:pPr>
              <w:pStyle w:val="ListParagraph"/>
              <w:numPr>
                <w:ilvl w:val="0"/>
                <w:numId w:val="24"/>
              </w:numPr>
              <w:spacing w:after="120"/>
              <w:contextualSpacing w:val="0"/>
              <w:rPr>
                <w:rFonts w:ascii="Arial" w:hAnsi="Arial" w:cs="Arial"/>
                <w:szCs w:val="24"/>
              </w:rPr>
            </w:pPr>
            <w:r>
              <w:rPr>
                <w:rFonts w:ascii="Arial" w:hAnsi="Arial" w:cs="Arial"/>
                <w:szCs w:val="24"/>
              </w:rPr>
              <w:t>She added that the general aim was to resolve any issues informally within teams, but that HR did get involved in very serious cases involving sexual harassment or violence which were very rare indeed.  She said that a number of the recent complaints had involved misunderstandings around different types of communications style.  She said that in such cases it was important to remind managers how to give constructive feedback in a way which could not be misinterpreted by those receiving it.</w:t>
            </w:r>
            <w:r w:rsidR="005A2782">
              <w:rPr>
                <w:rFonts w:ascii="Arial" w:hAnsi="Arial" w:cs="Arial"/>
                <w:szCs w:val="24"/>
              </w:rPr>
              <w:t xml:space="preserve">  She said that any issues arising across the scientific divisions were reviewed in a quarterly meeting with the Dean of Academic and Research Affairs and training and support was offered at an early stage in order to prevent any escalation.  </w:t>
            </w:r>
          </w:p>
          <w:p w14:paraId="10C61DB3" w14:textId="496CD7F1" w:rsidR="003B385A" w:rsidRDefault="005A2782" w:rsidP="005A2782">
            <w:pPr>
              <w:pStyle w:val="ListParagraph"/>
              <w:numPr>
                <w:ilvl w:val="0"/>
                <w:numId w:val="24"/>
              </w:numPr>
              <w:spacing w:after="120"/>
              <w:contextualSpacing w:val="0"/>
              <w:rPr>
                <w:rFonts w:ascii="Arial" w:hAnsi="Arial" w:cs="Arial"/>
                <w:szCs w:val="24"/>
              </w:rPr>
            </w:pPr>
            <w:r>
              <w:rPr>
                <w:rFonts w:ascii="Arial" w:hAnsi="Arial" w:cs="Arial"/>
                <w:szCs w:val="24"/>
              </w:rPr>
              <w:t xml:space="preserve">BPI agreed that this approach had been helpful in resolving some recent cases.  She noted that the number of complaints which were received remained low.  She said that the recent Pulse Survey of staff had sought to identify whether the low levels of complaints indicated under-reporting, but that there had been no indication in the </w:t>
            </w:r>
            <w:r w:rsidR="00043D78">
              <w:rPr>
                <w:rFonts w:ascii="Arial" w:hAnsi="Arial" w:cs="Arial"/>
                <w:szCs w:val="24"/>
              </w:rPr>
              <w:t xml:space="preserve">free text </w:t>
            </w:r>
            <w:r>
              <w:rPr>
                <w:rFonts w:ascii="Arial" w:hAnsi="Arial" w:cs="Arial"/>
                <w:szCs w:val="24"/>
              </w:rPr>
              <w:t>responses received that this was the case.</w:t>
            </w:r>
          </w:p>
          <w:p w14:paraId="1E3B25B2" w14:textId="2A97A321" w:rsidR="005A2782" w:rsidRDefault="005A2782" w:rsidP="005A2782">
            <w:pPr>
              <w:pStyle w:val="ListParagraph"/>
              <w:numPr>
                <w:ilvl w:val="0"/>
                <w:numId w:val="24"/>
              </w:numPr>
              <w:spacing w:after="120"/>
              <w:contextualSpacing w:val="0"/>
              <w:rPr>
                <w:rFonts w:ascii="Arial" w:hAnsi="Arial" w:cs="Arial"/>
                <w:szCs w:val="24"/>
              </w:rPr>
            </w:pPr>
            <w:r>
              <w:rPr>
                <w:rFonts w:ascii="Arial" w:hAnsi="Arial" w:cs="Arial"/>
                <w:szCs w:val="24"/>
              </w:rPr>
              <w:t xml:space="preserve">Asked whether the 15 complaints had been concerning the same individual </w:t>
            </w:r>
            <w:r w:rsidR="0010787A">
              <w:rPr>
                <w:rFonts w:ascii="Arial" w:hAnsi="Arial" w:cs="Arial"/>
                <w:szCs w:val="24"/>
              </w:rPr>
              <w:t xml:space="preserve">or part of the Institute </w:t>
            </w:r>
            <w:r>
              <w:rPr>
                <w:rFonts w:ascii="Arial" w:hAnsi="Arial" w:cs="Arial"/>
                <w:szCs w:val="24"/>
              </w:rPr>
              <w:t xml:space="preserve">BPI confirmed that this was not the </w:t>
            </w:r>
            <w:r w:rsidR="005D0C5F">
              <w:rPr>
                <w:rFonts w:ascii="Arial" w:hAnsi="Arial" w:cs="Arial"/>
                <w:szCs w:val="24"/>
              </w:rPr>
              <w:t>case but</w:t>
            </w:r>
            <w:r>
              <w:rPr>
                <w:rFonts w:ascii="Arial" w:hAnsi="Arial" w:cs="Arial"/>
                <w:szCs w:val="24"/>
              </w:rPr>
              <w:t xml:space="preserve"> said that in the event that a number of complaints were received concerning a particular individual </w:t>
            </w:r>
            <w:r w:rsidR="0010787A">
              <w:rPr>
                <w:rFonts w:ascii="Arial" w:hAnsi="Arial" w:cs="Arial"/>
                <w:szCs w:val="24"/>
              </w:rPr>
              <w:t xml:space="preserve">or team </w:t>
            </w:r>
            <w:r>
              <w:rPr>
                <w:rFonts w:ascii="Arial" w:hAnsi="Arial" w:cs="Arial"/>
                <w:szCs w:val="24"/>
              </w:rPr>
              <w:t xml:space="preserve">then action would be taken, and this had been done in the past.  JBA said that in divisions where two or three complaints had arisen additional training had been </w:t>
            </w:r>
            <w:r w:rsidR="005D0C5F">
              <w:rPr>
                <w:rFonts w:ascii="Arial" w:hAnsi="Arial" w:cs="Arial"/>
                <w:szCs w:val="24"/>
              </w:rPr>
              <w:t>offered,</w:t>
            </w:r>
            <w:r>
              <w:rPr>
                <w:rFonts w:ascii="Arial" w:hAnsi="Arial" w:cs="Arial"/>
                <w:szCs w:val="24"/>
              </w:rPr>
              <w:t xml:space="preserve"> and HR was working closely with managers in those areas.</w:t>
            </w:r>
          </w:p>
          <w:p w14:paraId="5A575D8B" w14:textId="1E68848A" w:rsidR="005A2782" w:rsidRDefault="005A2782" w:rsidP="005A2782">
            <w:pPr>
              <w:pStyle w:val="ListParagraph"/>
              <w:numPr>
                <w:ilvl w:val="0"/>
                <w:numId w:val="24"/>
              </w:numPr>
              <w:spacing w:after="120"/>
              <w:contextualSpacing w:val="0"/>
              <w:rPr>
                <w:rFonts w:ascii="Arial" w:hAnsi="Arial" w:cs="Arial"/>
                <w:szCs w:val="24"/>
              </w:rPr>
            </w:pPr>
            <w:r>
              <w:rPr>
                <w:rFonts w:ascii="Arial" w:hAnsi="Arial" w:cs="Arial"/>
                <w:szCs w:val="24"/>
              </w:rPr>
              <w:t xml:space="preserve">JBA reported that two potential employment tribunal cases had been settled out of court </w:t>
            </w:r>
            <w:r w:rsidR="00685ADB">
              <w:rPr>
                <w:rFonts w:ascii="Arial" w:hAnsi="Arial" w:cs="Arial"/>
                <w:szCs w:val="24"/>
              </w:rPr>
              <w:t xml:space="preserve">in the year </w:t>
            </w:r>
            <w:r w:rsidR="00630BD9">
              <w:rPr>
                <w:rFonts w:ascii="Arial" w:hAnsi="Arial" w:cs="Arial"/>
                <w:szCs w:val="24"/>
              </w:rPr>
              <w:t xml:space="preserve">to mitigate </w:t>
            </w:r>
            <w:r w:rsidR="00F452E9">
              <w:rPr>
                <w:rFonts w:ascii="Arial" w:hAnsi="Arial" w:cs="Arial"/>
                <w:szCs w:val="24"/>
              </w:rPr>
              <w:t>likely</w:t>
            </w:r>
            <w:r w:rsidR="00630BD9">
              <w:rPr>
                <w:rFonts w:ascii="Arial" w:hAnsi="Arial" w:cs="Arial"/>
                <w:szCs w:val="24"/>
              </w:rPr>
              <w:t xml:space="preserve"> costs and staff time</w:t>
            </w:r>
            <w:r>
              <w:rPr>
                <w:rFonts w:ascii="Arial" w:hAnsi="Arial" w:cs="Arial"/>
                <w:szCs w:val="24"/>
              </w:rPr>
              <w:t>.</w:t>
            </w:r>
          </w:p>
          <w:p w14:paraId="238CF454" w14:textId="1257E489" w:rsidR="005A2782" w:rsidRPr="005A2782" w:rsidRDefault="005A2782" w:rsidP="005A2782">
            <w:pPr>
              <w:pStyle w:val="ListParagraph"/>
              <w:numPr>
                <w:ilvl w:val="0"/>
                <w:numId w:val="24"/>
              </w:numPr>
              <w:spacing w:after="120"/>
              <w:contextualSpacing w:val="0"/>
              <w:rPr>
                <w:rFonts w:ascii="Arial" w:hAnsi="Arial" w:cs="Arial"/>
                <w:szCs w:val="24"/>
              </w:rPr>
            </w:pPr>
            <w:r w:rsidRPr="005A2782">
              <w:rPr>
                <w:rFonts w:ascii="Arial" w:hAnsi="Arial" w:cs="Arial"/>
                <w:szCs w:val="24"/>
              </w:rPr>
              <w:lastRenderedPageBreak/>
              <w:t>It was noted in discussion that in October 2024 the Government introduced a new duty under the Equality Act 2010 to require employers to take “reasonable steps” to prevent sexual harassment of their employees.  JBA said that HR had taken note of this legislative change which had the effect of imposing a much more proactive duty on the employer to prevent such issues.  She said that ICR had taken steps to ensure that they were complying with these new requirements.</w:t>
            </w:r>
          </w:p>
        </w:tc>
      </w:tr>
      <w:tr w:rsidR="003B385A" w:rsidRPr="00115A6A" w14:paraId="56F234C7" w14:textId="77777777" w:rsidTr="00EC618A">
        <w:trPr>
          <w:gridAfter w:val="1"/>
          <w:wAfter w:w="8" w:type="dxa"/>
          <w:trHeight w:val="423"/>
        </w:trPr>
        <w:tc>
          <w:tcPr>
            <w:tcW w:w="2074" w:type="dxa"/>
          </w:tcPr>
          <w:p w14:paraId="28734BA4" w14:textId="77777777" w:rsidR="003B385A" w:rsidRPr="003B385A" w:rsidRDefault="003B385A" w:rsidP="003B385A">
            <w:pPr>
              <w:spacing w:after="120"/>
              <w:rPr>
                <w:rFonts w:ascii="Arial" w:hAnsi="Arial" w:cs="Arial"/>
                <w:i/>
                <w:iCs/>
                <w:szCs w:val="24"/>
              </w:rPr>
            </w:pPr>
            <w:r w:rsidRPr="003B385A">
              <w:rPr>
                <w:rFonts w:ascii="Arial" w:hAnsi="Arial" w:cs="Arial"/>
                <w:i/>
                <w:iCs/>
                <w:szCs w:val="24"/>
              </w:rPr>
              <w:lastRenderedPageBreak/>
              <w:t>Decision:</w:t>
            </w:r>
          </w:p>
          <w:p w14:paraId="1CDEF56D" w14:textId="002BE6B1" w:rsidR="003B385A" w:rsidRPr="003B385A" w:rsidRDefault="003B385A" w:rsidP="003B385A">
            <w:pPr>
              <w:spacing w:after="120"/>
              <w:rPr>
                <w:rFonts w:ascii="Arial" w:hAnsi="Arial" w:cs="Arial"/>
                <w:b/>
                <w:szCs w:val="24"/>
              </w:rPr>
            </w:pPr>
            <w:r w:rsidRPr="003B385A">
              <w:rPr>
                <w:rFonts w:ascii="Arial" w:hAnsi="Arial" w:cs="Arial"/>
                <w:szCs w:val="24"/>
              </w:rPr>
              <w:t>B/06/25/16. – Annual Bullying &amp; Harassment Report</w:t>
            </w:r>
          </w:p>
        </w:tc>
        <w:tc>
          <w:tcPr>
            <w:tcW w:w="9097" w:type="dxa"/>
            <w:gridSpan w:val="6"/>
          </w:tcPr>
          <w:p w14:paraId="307A17DD" w14:textId="516EB716" w:rsidR="003B385A" w:rsidRPr="003B385A" w:rsidRDefault="003B385A" w:rsidP="009926F7">
            <w:pPr>
              <w:widowControl/>
              <w:spacing w:after="120"/>
              <w:rPr>
                <w:rFonts w:ascii="Arial" w:hAnsi="Arial" w:cs="Arial"/>
                <w:szCs w:val="24"/>
              </w:rPr>
            </w:pPr>
            <w:r w:rsidRPr="003B385A">
              <w:rPr>
                <w:rFonts w:ascii="Arial" w:hAnsi="Arial" w:cs="Arial"/>
                <w:szCs w:val="24"/>
              </w:rPr>
              <w:t>The Board approved the ICR’s annual report on Bullying and Harassment.</w:t>
            </w:r>
          </w:p>
        </w:tc>
      </w:tr>
      <w:tr w:rsidR="00765286" w:rsidRPr="00115A6A" w14:paraId="7907CAE9" w14:textId="77777777" w:rsidTr="00EC618A">
        <w:trPr>
          <w:trHeight w:val="423"/>
        </w:trPr>
        <w:tc>
          <w:tcPr>
            <w:tcW w:w="11179" w:type="dxa"/>
            <w:gridSpan w:val="8"/>
          </w:tcPr>
          <w:p w14:paraId="6E276983" w14:textId="497369D3" w:rsidR="00765286" w:rsidRPr="00115A6A" w:rsidRDefault="00F13BBE" w:rsidP="00765286">
            <w:pPr>
              <w:spacing w:after="120"/>
              <w:rPr>
                <w:rFonts w:ascii="Arial" w:hAnsi="Arial" w:cs="Arial"/>
                <w:szCs w:val="24"/>
              </w:rPr>
            </w:pPr>
            <w:r>
              <w:rPr>
                <w:rFonts w:ascii="Arial" w:hAnsi="Arial" w:cs="Arial"/>
                <w:i/>
                <w:iCs/>
                <w:szCs w:val="24"/>
                <w:u w:val="single"/>
              </w:rPr>
              <w:t>RM-ICR Partnership</w:t>
            </w:r>
          </w:p>
        </w:tc>
      </w:tr>
      <w:tr w:rsidR="005A2782" w:rsidRPr="00115A6A" w14:paraId="7B9AC948" w14:textId="77777777" w:rsidTr="00EC618A">
        <w:trPr>
          <w:gridAfter w:val="1"/>
          <w:wAfter w:w="8" w:type="dxa"/>
          <w:trHeight w:val="423"/>
        </w:trPr>
        <w:tc>
          <w:tcPr>
            <w:tcW w:w="2074" w:type="dxa"/>
          </w:tcPr>
          <w:p w14:paraId="7C0386D0" w14:textId="023BF750" w:rsidR="005A2782" w:rsidRDefault="005A2782" w:rsidP="00765286">
            <w:pPr>
              <w:spacing w:after="120"/>
              <w:rPr>
                <w:rFonts w:ascii="Arial" w:hAnsi="Arial" w:cs="Arial"/>
                <w:b/>
                <w:szCs w:val="24"/>
              </w:rPr>
            </w:pPr>
            <w:r>
              <w:rPr>
                <w:rFonts w:ascii="Arial" w:hAnsi="Arial" w:cs="Arial"/>
                <w:b/>
                <w:szCs w:val="24"/>
              </w:rPr>
              <w:t>17.</w:t>
            </w:r>
          </w:p>
        </w:tc>
        <w:tc>
          <w:tcPr>
            <w:tcW w:w="9097" w:type="dxa"/>
            <w:gridSpan w:val="6"/>
          </w:tcPr>
          <w:p w14:paraId="1565C09B" w14:textId="756C68A4" w:rsidR="005A2782" w:rsidRPr="00115A6A" w:rsidRDefault="005A2782" w:rsidP="005A2782">
            <w:pPr>
              <w:spacing w:after="120"/>
              <w:rPr>
                <w:rFonts w:ascii="Arial" w:hAnsi="Arial" w:cs="Arial"/>
                <w:szCs w:val="24"/>
              </w:rPr>
            </w:pPr>
            <w:r>
              <w:rPr>
                <w:rFonts w:ascii="Arial" w:hAnsi="Arial" w:cs="Arial"/>
                <w:b/>
                <w:bCs/>
                <w:szCs w:val="24"/>
              </w:rPr>
              <w:t>RM ICR Partnership update</w:t>
            </w:r>
          </w:p>
        </w:tc>
      </w:tr>
      <w:tr w:rsidR="005A2782" w:rsidRPr="00115A6A" w14:paraId="2CE8AC91" w14:textId="77777777" w:rsidTr="00EC618A">
        <w:trPr>
          <w:gridAfter w:val="1"/>
          <w:wAfter w:w="8" w:type="dxa"/>
          <w:trHeight w:val="423"/>
        </w:trPr>
        <w:tc>
          <w:tcPr>
            <w:tcW w:w="2074" w:type="dxa"/>
          </w:tcPr>
          <w:p w14:paraId="7C2C1F2C" w14:textId="77777777" w:rsidR="005A2782" w:rsidRDefault="005A2782" w:rsidP="00765286">
            <w:pPr>
              <w:spacing w:after="120"/>
              <w:rPr>
                <w:rFonts w:ascii="Arial" w:hAnsi="Arial" w:cs="Arial"/>
                <w:b/>
                <w:szCs w:val="24"/>
              </w:rPr>
            </w:pPr>
          </w:p>
        </w:tc>
        <w:tc>
          <w:tcPr>
            <w:tcW w:w="9097" w:type="dxa"/>
            <w:gridSpan w:val="6"/>
          </w:tcPr>
          <w:p w14:paraId="73A44514" w14:textId="4F7C24C8" w:rsidR="00AB5889" w:rsidRDefault="005A2782" w:rsidP="00AB5889">
            <w:pPr>
              <w:spacing w:after="120"/>
              <w:rPr>
                <w:rFonts w:ascii="Arial" w:hAnsi="Arial" w:cs="Arial"/>
                <w:szCs w:val="24"/>
              </w:rPr>
            </w:pPr>
            <w:r>
              <w:rPr>
                <w:rFonts w:ascii="Arial" w:hAnsi="Arial" w:cs="Arial"/>
                <w:szCs w:val="24"/>
              </w:rPr>
              <w:t xml:space="preserve">KHE introduced this item.  </w:t>
            </w:r>
            <w:r w:rsidR="00AB5889">
              <w:rPr>
                <w:rFonts w:ascii="Arial" w:hAnsi="Arial" w:cs="Arial"/>
                <w:szCs w:val="24"/>
              </w:rPr>
              <w:t xml:space="preserve">In discussion, KHE said that the relationship with the RM Board was very positive and discussions on joint fundraising were proceeding well. </w:t>
            </w:r>
          </w:p>
          <w:p w14:paraId="0A139931" w14:textId="10FB2369" w:rsidR="005A2782" w:rsidRPr="00CE136B" w:rsidRDefault="00AB5889" w:rsidP="00AB5889">
            <w:pPr>
              <w:spacing w:after="120"/>
              <w:rPr>
                <w:rFonts w:ascii="Arial" w:hAnsi="Arial" w:cs="Arial"/>
                <w:szCs w:val="24"/>
              </w:rPr>
            </w:pPr>
            <w:r>
              <w:rPr>
                <w:rFonts w:ascii="Arial" w:hAnsi="Arial" w:cs="Arial"/>
                <w:szCs w:val="24"/>
              </w:rPr>
              <w:t>The Board took note.</w:t>
            </w:r>
          </w:p>
        </w:tc>
      </w:tr>
      <w:tr w:rsidR="00772F56" w:rsidRPr="00115A6A" w14:paraId="5624B0D9" w14:textId="77777777" w:rsidTr="00EC618A">
        <w:trPr>
          <w:gridAfter w:val="1"/>
          <w:wAfter w:w="8" w:type="dxa"/>
          <w:trHeight w:val="423"/>
        </w:trPr>
        <w:tc>
          <w:tcPr>
            <w:tcW w:w="2074" w:type="dxa"/>
          </w:tcPr>
          <w:p w14:paraId="462E9F79" w14:textId="26DC867C" w:rsidR="00772F56" w:rsidRDefault="00772F56" w:rsidP="00F13BBE">
            <w:pPr>
              <w:spacing w:after="120"/>
              <w:rPr>
                <w:rFonts w:ascii="Arial" w:hAnsi="Arial" w:cs="Arial"/>
                <w:b/>
                <w:szCs w:val="24"/>
              </w:rPr>
            </w:pPr>
            <w:r>
              <w:rPr>
                <w:rFonts w:ascii="Arial" w:hAnsi="Arial" w:cs="Arial"/>
                <w:b/>
                <w:szCs w:val="24"/>
              </w:rPr>
              <w:t>19.</w:t>
            </w:r>
          </w:p>
        </w:tc>
        <w:tc>
          <w:tcPr>
            <w:tcW w:w="9097" w:type="dxa"/>
            <w:gridSpan w:val="6"/>
          </w:tcPr>
          <w:p w14:paraId="4557D8CB" w14:textId="7E358C54" w:rsidR="00772F56" w:rsidRPr="00115A6A" w:rsidRDefault="00772F56" w:rsidP="00772F56">
            <w:pPr>
              <w:spacing w:after="120"/>
              <w:rPr>
                <w:rFonts w:ascii="Arial" w:hAnsi="Arial" w:cs="Arial"/>
                <w:szCs w:val="24"/>
              </w:rPr>
            </w:pPr>
            <w:r>
              <w:rPr>
                <w:rFonts w:ascii="Arial" w:hAnsi="Arial" w:cs="Arial"/>
                <w:b/>
                <w:bCs/>
                <w:szCs w:val="24"/>
              </w:rPr>
              <w:t>ICR Fundraising Plans</w:t>
            </w:r>
          </w:p>
        </w:tc>
      </w:tr>
      <w:tr w:rsidR="00772F56" w:rsidRPr="00115A6A" w14:paraId="42B8CD00" w14:textId="77777777" w:rsidTr="00EC618A">
        <w:trPr>
          <w:gridAfter w:val="1"/>
          <w:wAfter w:w="8" w:type="dxa"/>
          <w:trHeight w:val="423"/>
        </w:trPr>
        <w:tc>
          <w:tcPr>
            <w:tcW w:w="2074" w:type="dxa"/>
          </w:tcPr>
          <w:p w14:paraId="42DB3D9E" w14:textId="77777777" w:rsidR="00772F56" w:rsidRDefault="00772F56" w:rsidP="00F13BBE">
            <w:pPr>
              <w:spacing w:after="120"/>
              <w:rPr>
                <w:rFonts w:ascii="Arial" w:hAnsi="Arial" w:cs="Arial"/>
                <w:b/>
                <w:szCs w:val="24"/>
              </w:rPr>
            </w:pPr>
          </w:p>
        </w:tc>
        <w:tc>
          <w:tcPr>
            <w:tcW w:w="9097" w:type="dxa"/>
            <w:gridSpan w:val="6"/>
          </w:tcPr>
          <w:p w14:paraId="4FBED4DF" w14:textId="77777777" w:rsidR="00772F56" w:rsidRDefault="00E8437E" w:rsidP="00772F56">
            <w:pPr>
              <w:spacing w:after="120"/>
              <w:rPr>
                <w:rFonts w:ascii="Arial" w:hAnsi="Arial" w:cs="Arial"/>
                <w:szCs w:val="24"/>
              </w:rPr>
            </w:pPr>
            <w:r>
              <w:rPr>
                <w:rFonts w:ascii="Arial" w:hAnsi="Arial" w:cs="Arial"/>
                <w:szCs w:val="24"/>
              </w:rPr>
              <w:t>BPI updated the Board verbally as follows:</w:t>
            </w:r>
          </w:p>
          <w:p w14:paraId="37A4557E" w14:textId="37058799" w:rsidR="00E8437E" w:rsidRDefault="00E8437E" w:rsidP="00772F56">
            <w:pPr>
              <w:spacing w:after="120"/>
              <w:rPr>
                <w:rFonts w:ascii="Arial" w:hAnsi="Arial" w:cs="Arial"/>
                <w:szCs w:val="24"/>
              </w:rPr>
            </w:pPr>
            <w:hyperlink r:id="rId9" w:history="1">
              <w:r w:rsidRPr="008D3578">
                <w:rPr>
                  <w:rStyle w:val="Hyperlink"/>
                  <w:rFonts w:ascii="Arial" w:hAnsi="Arial" w:cs="Arial"/>
                  <w:szCs w:val="24"/>
                </w:rPr>
                <w:t>Dr Kary Kelly</w:t>
              </w:r>
            </w:hyperlink>
            <w:r>
              <w:rPr>
                <w:rFonts w:ascii="Arial" w:hAnsi="Arial" w:cs="Arial"/>
                <w:szCs w:val="24"/>
              </w:rPr>
              <w:t xml:space="preserve"> had been appointed as the new C</w:t>
            </w:r>
            <w:r w:rsidR="00B01D0D">
              <w:rPr>
                <w:rFonts w:ascii="Arial" w:hAnsi="Arial" w:cs="Arial"/>
                <w:szCs w:val="24"/>
              </w:rPr>
              <w:t xml:space="preserve">hief </w:t>
            </w:r>
            <w:r>
              <w:rPr>
                <w:rFonts w:ascii="Arial" w:hAnsi="Arial" w:cs="Arial"/>
                <w:szCs w:val="24"/>
              </w:rPr>
              <w:t>D</w:t>
            </w:r>
            <w:r w:rsidR="00B01D0D">
              <w:rPr>
                <w:rFonts w:ascii="Arial" w:hAnsi="Arial" w:cs="Arial"/>
                <w:szCs w:val="24"/>
              </w:rPr>
              <w:t xml:space="preserve">evelopment and </w:t>
            </w:r>
            <w:r>
              <w:rPr>
                <w:rFonts w:ascii="Arial" w:hAnsi="Arial" w:cs="Arial"/>
                <w:szCs w:val="24"/>
              </w:rPr>
              <w:t>C</w:t>
            </w:r>
            <w:r w:rsidR="00B01D0D">
              <w:rPr>
                <w:rFonts w:ascii="Arial" w:hAnsi="Arial" w:cs="Arial"/>
                <w:szCs w:val="24"/>
              </w:rPr>
              <w:t xml:space="preserve">ommunications </w:t>
            </w:r>
            <w:r>
              <w:rPr>
                <w:rFonts w:ascii="Arial" w:hAnsi="Arial" w:cs="Arial"/>
                <w:szCs w:val="24"/>
              </w:rPr>
              <w:t>O</w:t>
            </w:r>
            <w:r w:rsidR="00B01D0D">
              <w:rPr>
                <w:rFonts w:ascii="Arial" w:hAnsi="Arial" w:cs="Arial"/>
                <w:szCs w:val="24"/>
              </w:rPr>
              <w:t>fficer (CDCO)</w:t>
            </w:r>
            <w:r>
              <w:rPr>
                <w:rFonts w:ascii="Arial" w:hAnsi="Arial" w:cs="Arial"/>
                <w:szCs w:val="24"/>
              </w:rPr>
              <w:t>.  She said that Dr Kelly was now under contract with the ICR and was receiving detailed information on the ICR’s fundraising plans.  She said that Dr Kelly was due to meet the Communications and Fundraising Team in early July and that she would start full time at the ICR on 1 September.  The Board welcomed Dr Kelly’s appointment.</w:t>
            </w:r>
          </w:p>
          <w:p w14:paraId="6FC74B4A" w14:textId="75642958" w:rsidR="00E8437E" w:rsidRDefault="00E8437E" w:rsidP="00772F56">
            <w:pPr>
              <w:spacing w:after="120"/>
              <w:rPr>
                <w:rFonts w:ascii="Arial" w:hAnsi="Arial" w:cs="Arial"/>
                <w:szCs w:val="24"/>
              </w:rPr>
            </w:pPr>
            <w:r>
              <w:rPr>
                <w:rFonts w:ascii="Arial" w:hAnsi="Arial" w:cs="Arial"/>
                <w:szCs w:val="24"/>
              </w:rPr>
              <w:t xml:space="preserve">BPI went on to say that the fundraising targets that the team was working to were stretch targets but that so far they were being achieved.  She said that this success indicated that the decision made two years previously to merge the </w:t>
            </w:r>
            <w:r w:rsidR="00DA6943">
              <w:rPr>
                <w:rFonts w:ascii="Arial" w:hAnsi="Arial" w:cs="Arial"/>
                <w:szCs w:val="24"/>
              </w:rPr>
              <w:t>Development Office and Commu</w:t>
            </w:r>
            <w:r w:rsidR="0054558D">
              <w:rPr>
                <w:rFonts w:ascii="Arial" w:hAnsi="Arial" w:cs="Arial"/>
                <w:szCs w:val="24"/>
              </w:rPr>
              <w:t>n</w:t>
            </w:r>
            <w:r w:rsidR="00DA6943">
              <w:rPr>
                <w:rFonts w:ascii="Arial" w:hAnsi="Arial" w:cs="Arial"/>
                <w:szCs w:val="24"/>
              </w:rPr>
              <w:t xml:space="preserve">ications </w:t>
            </w:r>
            <w:r>
              <w:rPr>
                <w:rFonts w:ascii="Arial" w:hAnsi="Arial" w:cs="Arial"/>
                <w:szCs w:val="24"/>
              </w:rPr>
              <w:t>teams had been shown to be justified.</w:t>
            </w:r>
          </w:p>
          <w:p w14:paraId="618EF640" w14:textId="11FAC02B" w:rsidR="00E8437E" w:rsidRDefault="00E8437E" w:rsidP="00772F56">
            <w:pPr>
              <w:spacing w:after="120"/>
              <w:rPr>
                <w:rFonts w:ascii="Arial" w:hAnsi="Arial" w:cs="Arial"/>
                <w:szCs w:val="24"/>
              </w:rPr>
            </w:pPr>
            <w:r>
              <w:rPr>
                <w:rFonts w:ascii="Arial" w:hAnsi="Arial" w:cs="Arial"/>
                <w:szCs w:val="24"/>
              </w:rPr>
              <w:t>BPI said that the ICR continued to invest in efficiency improvements and in the furtherance of the Evolve programme.  She said that traffic to the ne</w:t>
            </w:r>
            <w:r w:rsidR="006D33C3">
              <w:rPr>
                <w:rFonts w:ascii="Arial" w:hAnsi="Arial" w:cs="Arial"/>
                <w:szCs w:val="24"/>
              </w:rPr>
              <w:t xml:space="preserve">wly redesigned ICR </w:t>
            </w:r>
            <w:r>
              <w:rPr>
                <w:rFonts w:ascii="Arial" w:hAnsi="Arial" w:cs="Arial"/>
                <w:szCs w:val="24"/>
              </w:rPr>
              <w:t xml:space="preserve">website was much improved, the combined </w:t>
            </w:r>
            <w:r w:rsidR="006A7D47">
              <w:rPr>
                <w:rFonts w:ascii="Arial" w:hAnsi="Arial" w:cs="Arial"/>
                <w:szCs w:val="24"/>
              </w:rPr>
              <w:t xml:space="preserve">Development and </w:t>
            </w:r>
            <w:r>
              <w:rPr>
                <w:rFonts w:ascii="Arial" w:hAnsi="Arial" w:cs="Arial"/>
                <w:szCs w:val="24"/>
              </w:rPr>
              <w:t xml:space="preserve">Communications </w:t>
            </w:r>
            <w:r w:rsidR="006A7D47">
              <w:rPr>
                <w:rFonts w:ascii="Arial" w:hAnsi="Arial" w:cs="Arial"/>
                <w:szCs w:val="24"/>
              </w:rPr>
              <w:t>directorate</w:t>
            </w:r>
            <w:r>
              <w:rPr>
                <w:rFonts w:ascii="Arial" w:hAnsi="Arial" w:cs="Arial"/>
                <w:szCs w:val="24"/>
              </w:rPr>
              <w:t xml:space="preserve"> was performing well and the new fundraising platform was proving </w:t>
            </w:r>
            <w:r w:rsidR="00B745B6">
              <w:rPr>
                <w:rFonts w:ascii="Arial" w:hAnsi="Arial" w:cs="Arial"/>
                <w:szCs w:val="24"/>
              </w:rPr>
              <w:t>effective</w:t>
            </w:r>
            <w:r>
              <w:rPr>
                <w:rFonts w:ascii="Arial" w:hAnsi="Arial" w:cs="Arial"/>
                <w:szCs w:val="24"/>
              </w:rPr>
              <w:t xml:space="preserve"> for regular giving which was directly translating into </w:t>
            </w:r>
            <w:r w:rsidR="00006ABA">
              <w:rPr>
                <w:rFonts w:ascii="Arial" w:hAnsi="Arial" w:cs="Arial"/>
                <w:szCs w:val="24"/>
              </w:rPr>
              <w:t xml:space="preserve">increasing </w:t>
            </w:r>
            <w:r>
              <w:rPr>
                <w:rFonts w:ascii="Arial" w:hAnsi="Arial" w:cs="Arial"/>
                <w:szCs w:val="24"/>
              </w:rPr>
              <w:t>income generation.</w:t>
            </w:r>
            <w:r w:rsidR="00607182">
              <w:rPr>
                <w:rFonts w:ascii="Arial" w:hAnsi="Arial" w:cs="Arial"/>
                <w:szCs w:val="24"/>
              </w:rPr>
              <w:t xml:space="preserve">  She said that the ICR continued with its strong track record in raising funds through legacies and trusts and that the monies received through these channels during the course of the year had been the highest in the ICR’s history, outperforming other organisations in the sector.</w:t>
            </w:r>
          </w:p>
          <w:p w14:paraId="6FD7BE9F" w14:textId="5E5B4C25" w:rsidR="00E8437E" w:rsidRPr="00E8437E" w:rsidRDefault="00607182" w:rsidP="000E4585">
            <w:pPr>
              <w:spacing w:after="120"/>
              <w:rPr>
                <w:rFonts w:ascii="Arial" w:hAnsi="Arial" w:cs="Arial"/>
                <w:szCs w:val="24"/>
              </w:rPr>
            </w:pPr>
            <w:r>
              <w:rPr>
                <w:rFonts w:ascii="Arial" w:hAnsi="Arial" w:cs="Arial"/>
                <w:szCs w:val="24"/>
              </w:rPr>
              <w:t xml:space="preserve">In discussion, BPI confirmed that the incoming </w:t>
            </w:r>
            <w:r w:rsidR="00EF5A22">
              <w:rPr>
                <w:rFonts w:ascii="Arial" w:hAnsi="Arial" w:cs="Arial"/>
                <w:szCs w:val="24"/>
              </w:rPr>
              <w:t xml:space="preserve">CDCO </w:t>
            </w:r>
            <w:r>
              <w:rPr>
                <w:rFonts w:ascii="Arial" w:hAnsi="Arial" w:cs="Arial"/>
                <w:szCs w:val="24"/>
              </w:rPr>
              <w:t>was well aware of the Board’s ambitions in the area of fundraising and that she had been encouraged by the Board’s approval of the Business Case for investment at its March meeting and would be working to the targets set out in this document.</w:t>
            </w:r>
          </w:p>
        </w:tc>
      </w:tr>
      <w:tr w:rsidR="00607182" w:rsidRPr="00115A6A" w14:paraId="6CD9C75A" w14:textId="77777777" w:rsidTr="00EC618A">
        <w:trPr>
          <w:gridAfter w:val="1"/>
          <w:wAfter w:w="8" w:type="dxa"/>
          <w:trHeight w:val="423"/>
        </w:trPr>
        <w:tc>
          <w:tcPr>
            <w:tcW w:w="2074" w:type="dxa"/>
          </w:tcPr>
          <w:p w14:paraId="197D44AB" w14:textId="7429217A" w:rsidR="00756E85" w:rsidRDefault="00607182" w:rsidP="00756E85">
            <w:pPr>
              <w:spacing w:after="120"/>
              <w:rPr>
                <w:rFonts w:ascii="Arial" w:hAnsi="Arial" w:cs="Arial"/>
                <w:i/>
                <w:iCs/>
                <w:szCs w:val="24"/>
              </w:rPr>
            </w:pPr>
            <w:r>
              <w:rPr>
                <w:rFonts w:ascii="Arial" w:hAnsi="Arial" w:cs="Arial"/>
                <w:i/>
                <w:iCs/>
                <w:szCs w:val="24"/>
              </w:rPr>
              <w:t>Decision</w:t>
            </w:r>
            <w:r w:rsidR="00756E85">
              <w:rPr>
                <w:rFonts w:ascii="Arial" w:hAnsi="Arial" w:cs="Arial"/>
                <w:i/>
                <w:iCs/>
                <w:szCs w:val="24"/>
              </w:rPr>
              <w:t>/Action:</w:t>
            </w:r>
          </w:p>
          <w:p w14:paraId="1018ED37" w14:textId="05A4AC93" w:rsidR="00607182" w:rsidRPr="00607182" w:rsidRDefault="00607182" w:rsidP="00756E85">
            <w:pPr>
              <w:spacing w:after="120"/>
              <w:rPr>
                <w:rFonts w:ascii="Arial" w:hAnsi="Arial" w:cs="Arial"/>
                <w:b/>
                <w:i/>
                <w:iCs/>
                <w:szCs w:val="24"/>
              </w:rPr>
            </w:pPr>
            <w:r w:rsidRPr="00772F56">
              <w:rPr>
                <w:rFonts w:ascii="Arial" w:hAnsi="Arial" w:cs="Arial"/>
                <w:szCs w:val="24"/>
              </w:rPr>
              <w:t>B/06/25/1</w:t>
            </w:r>
            <w:r>
              <w:rPr>
                <w:rFonts w:ascii="Arial" w:hAnsi="Arial" w:cs="Arial"/>
                <w:szCs w:val="24"/>
              </w:rPr>
              <w:t>9 – ICR Fundraising Plans</w:t>
            </w:r>
          </w:p>
        </w:tc>
        <w:tc>
          <w:tcPr>
            <w:tcW w:w="9097" w:type="dxa"/>
            <w:gridSpan w:val="6"/>
          </w:tcPr>
          <w:p w14:paraId="7170BD00" w14:textId="279A81EB" w:rsidR="00607182" w:rsidRDefault="00607182" w:rsidP="00756E85">
            <w:pPr>
              <w:spacing w:after="120"/>
              <w:rPr>
                <w:rFonts w:ascii="Arial" w:hAnsi="Arial" w:cs="Arial"/>
                <w:szCs w:val="24"/>
              </w:rPr>
            </w:pPr>
            <w:r>
              <w:rPr>
                <w:rFonts w:ascii="Arial" w:hAnsi="Arial" w:cs="Arial"/>
                <w:szCs w:val="24"/>
              </w:rPr>
              <w:t>In discussion, the Board agreed that:</w:t>
            </w:r>
          </w:p>
          <w:p w14:paraId="27511686" w14:textId="60503A18" w:rsidR="00607182" w:rsidRPr="00607182" w:rsidRDefault="00607182" w:rsidP="00756E85">
            <w:pPr>
              <w:pStyle w:val="ListParagraph"/>
              <w:numPr>
                <w:ilvl w:val="0"/>
                <w:numId w:val="26"/>
              </w:numPr>
              <w:spacing w:after="120"/>
              <w:contextualSpacing w:val="0"/>
              <w:rPr>
                <w:rFonts w:ascii="Arial" w:hAnsi="Arial" w:cs="Arial"/>
                <w:i/>
                <w:iCs/>
                <w:szCs w:val="24"/>
              </w:rPr>
            </w:pPr>
            <w:r w:rsidRPr="00607182">
              <w:rPr>
                <w:rFonts w:ascii="Arial" w:hAnsi="Arial" w:cs="Arial"/>
                <w:szCs w:val="24"/>
              </w:rPr>
              <w:t xml:space="preserve">A permanent Philanthropy Board consisting of HNW individuals </w:t>
            </w:r>
            <w:r w:rsidR="00A719F3">
              <w:rPr>
                <w:rFonts w:ascii="Arial" w:hAnsi="Arial" w:cs="Arial"/>
                <w:szCs w:val="24"/>
              </w:rPr>
              <w:t xml:space="preserve">would be established </w:t>
            </w:r>
            <w:r w:rsidRPr="00607182">
              <w:rPr>
                <w:rFonts w:ascii="Arial" w:hAnsi="Arial" w:cs="Arial"/>
                <w:szCs w:val="24"/>
              </w:rPr>
              <w:t>who would lead the fundraising</w:t>
            </w:r>
            <w:r w:rsidR="00756E85">
              <w:rPr>
                <w:rFonts w:ascii="Arial" w:hAnsi="Arial" w:cs="Arial"/>
                <w:szCs w:val="24"/>
              </w:rPr>
              <w:t xml:space="preserve"> specifically</w:t>
            </w:r>
            <w:r w:rsidRPr="00607182">
              <w:rPr>
                <w:rFonts w:ascii="Arial" w:hAnsi="Arial" w:cs="Arial"/>
                <w:szCs w:val="24"/>
              </w:rPr>
              <w:t xml:space="preserve"> for the ICR.  </w:t>
            </w:r>
          </w:p>
        </w:tc>
      </w:tr>
      <w:tr w:rsidR="00756E85" w:rsidRPr="00115A6A" w14:paraId="50497FFB" w14:textId="77777777" w:rsidTr="00EC618A">
        <w:trPr>
          <w:gridAfter w:val="1"/>
          <w:wAfter w:w="8" w:type="dxa"/>
          <w:trHeight w:val="423"/>
        </w:trPr>
        <w:tc>
          <w:tcPr>
            <w:tcW w:w="2074" w:type="dxa"/>
          </w:tcPr>
          <w:p w14:paraId="4ECBBB61" w14:textId="77777777" w:rsidR="00756E85" w:rsidRDefault="00756E85" w:rsidP="00756E85">
            <w:pPr>
              <w:spacing w:after="120"/>
              <w:rPr>
                <w:rFonts w:ascii="Arial" w:hAnsi="Arial" w:cs="Arial"/>
                <w:i/>
                <w:iCs/>
                <w:szCs w:val="24"/>
              </w:rPr>
            </w:pPr>
          </w:p>
        </w:tc>
        <w:tc>
          <w:tcPr>
            <w:tcW w:w="9097" w:type="dxa"/>
            <w:gridSpan w:val="6"/>
          </w:tcPr>
          <w:p w14:paraId="78E04F27" w14:textId="770C4E8F" w:rsidR="00756E85" w:rsidRDefault="00756E85" w:rsidP="00756E85">
            <w:pPr>
              <w:spacing w:after="120"/>
              <w:rPr>
                <w:rFonts w:ascii="Arial" w:hAnsi="Arial" w:cs="Arial"/>
                <w:szCs w:val="24"/>
              </w:rPr>
            </w:pPr>
            <w:r>
              <w:rPr>
                <w:rFonts w:ascii="Arial" w:hAnsi="Arial" w:cs="Arial"/>
                <w:i/>
                <w:iCs/>
                <w:szCs w:val="24"/>
              </w:rPr>
              <w:t xml:space="preserve">Action:  BPI, KHE, new </w:t>
            </w:r>
            <w:r w:rsidR="00783F90">
              <w:rPr>
                <w:rFonts w:ascii="Arial" w:hAnsi="Arial" w:cs="Arial"/>
                <w:i/>
                <w:iCs/>
                <w:szCs w:val="24"/>
              </w:rPr>
              <w:t>CDCO</w:t>
            </w:r>
          </w:p>
        </w:tc>
      </w:tr>
      <w:tr w:rsidR="00F13BBE" w:rsidRPr="00115A6A" w14:paraId="748CEA27" w14:textId="77777777" w:rsidTr="00EC618A">
        <w:trPr>
          <w:trHeight w:val="439"/>
        </w:trPr>
        <w:tc>
          <w:tcPr>
            <w:tcW w:w="11179" w:type="dxa"/>
            <w:gridSpan w:val="8"/>
          </w:tcPr>
          <w:p w14:paraId="7D20F611" w14:textId="37513C0C" w:rsidR="00F13BBE" w:rsidRPr="00115A6A" w:rsidRDefault="00F13BBE" w:rsidP="00F13BBE">
            <w:pPr>
              <w:spacing w:after="120"/>
              <w:rPr>
                <w:rFonts w:ascii="Arial" w:hAnsi="Arial" w:cs="Arial"/>
                <w:szCs w:val="24"/>
                <w:lang w:val="en-GB"/>
              </w:rPr>
            </w:pPr>
            <w:r w:rsidRPr="00115A6A">
              <w:rPr>
                <w:rFonts w:ascii="Arial" w:hAnsi="Arial" w:cs="Arial"/>
                <w:i/>
                <w:iCs/>
                <w:szCs w:val="24"/>
                <w:u w:val="single"/>
              </w:rPr>
              <w:t>Items for Noting</w:t>
            </w:r>
          </w:p>
        </w:tc>
      </w:tr>
      <w:tr w:rsidR="00772F56" w:rsidRPr="00115A6A" w14:paraId="6503B736" w14:textId="77777777" w:rsidTr="00EC618A">
        <w:trPr>
          <w:gridAfter w:val="1"/>
          <w:wAfter w:w="8" w:type="dxa"/>
          <w:trHeight w:val="462"/>
        </w:trPr>
        <w:tc>
          <w:tcPr>
            <w:tcW w:w="2074" w:type="dxa"/>
          </w:tcPr>
          <w:p w14:paraId="57C121E0" w14:textId="6A4EF5AA" w:rsidR="00772F56" w:rsidRPr="00115A6A" w:rsidRDefault="00772F56" w:rsidP="00772F56">
            <w:pPr>
              <w:spacing w:after="120"/>
              <w:rPr>
                <w:rFonts w:ascii="Arial" w:hAnsi="Arial" w:cs="Arial"/>
                <w:b/>
                <w:szCs w:val="24"/>
              </w:rPr>
            </w:pPr>
            <w:r>
              <w:rPr>
                <w:rFonts w:ascii="Arial" w:hAnsi="Arial" w:cs="Arial"/>
                <w:b/>
                <w:szCs w:val="24"/>
              </w:rPr>
              <w:lastRenderedPageBreak/>
              <w:t>20</w:t>
            </w:r>
            <w:r w:rsidRPr="00115A6A">
              <w:rPr>
                <w:rFonts w:ascii="Arial" w:hAnsi="Arial" w:cs="Arial"/>
                <w:b/>
                <w:szCs w:val="24"/>
              </w:rPr>
              <w:t>.</w:t>
            </w:r>
          </w:p>
        </w:tc>
        <w:tc>
          <w:tcPr>
            <w:tcW w:w="9097" w:type="dxa"/>
            <w:gridSpan w:val="6"/>
          </w:tcPr>
          <w:p w14:paraId="653608FD" w14:textId="217ED250" w:rsidR="00772F56" w:rsidRPr="00115A6A" w:rsidRDefault="00772F56" w:rsidP="00772F56">
            <w:pPr>
              <w:spacing w:after="120"/>
              <w:rPr>
                <w:rFonts w:ascii="Arial" w:hAnsi="Arial" w:cs="Arial"/>
                <w:szCs w:val="24"/>
              </w:rPr>
            </w:pPr>
            <w:r w:rsidRPr="00115A6A">
              <w:rPr>
                <w:rFonts w:ascii="Arial" w:hAnsi="Arial" w:cs="Arial"/>
                <w:b/>
                <w:szCs w:val="24"/>
              </w:rPr>
              <w:t>Minutes for Noting</w:t>
            </w:r>
          </w:p>
        </w:tc>
      </w:tr>
      <w:tr w:rsidR="00772F56" w:rsidRPr="00115A6A" w14:paraId="46939ADE" w14:textId="77777777" w:rsidTr="00EC618A">
        <w:trPr>
          <w:gridAfter w:val="1"/>
          <w:wAfter w:w="8" w:type="dxa"/>
          <w:trHeight w:val="1452"/>
        </w:trPr>
        <w:tc>
          <w:tcPr>
            <w:tcW w:w="2074" w:type="dxa"/>
          </w:tcPr>
          <w:p w14:paraId="508D7209" w14:textId="77777777" w:rsidR="00772F56" w:rsidRPr="00772F56" w:rsidRDefault="00772F56" w:rsidP="00772F56">
            <w:pPr>
              <w:spacing w:after="120"/>
              <w:rPr>
                <w:rFonts w:ascii="Arial" w:hAnsi="Arial" w:cs="Arial"/>
                <w:bCs/>
                <w:szCs w:val="24"/>
              </w:rPr>
            </w:pPr>
          </w:p>
        </w:tc>
        <w:tc>
          <w:tcPr>
            <w:tcW w:w="9097" w:type="dxa"/>
            <w:gridSpan w:val="6"/>
          </w:tcPr>
          <w:p w14:paraId="5847C89D" w14:textId="77777777" w:rsidR="00772F56" w:rsidRPr="00772F56" w:rsidRDefault="00772F56" w:rsidP="00772F56">
            <w:pPr>
              <w:spacing w:after="120"/>
              <w:rPr>
                <w:rFonts w:ascii="Arial" w:hAnsi="Arial" w:cs="Arial"/>
                <w:bCs/>
                <w:szCs w:val="24"/>
              </w:rPr>
            </w:pPr>
            <w:r w:rsidRPr="00772F56">
              <w:rPr>
                <w:rFonts w:ascii="Arial" w:hAnsi="Arial" w:cs="Arial"/>
                <w:bCs/>
                <w:szCs w:val="24"/>
              </w:rPr>
              <w:t>The Board took note of the following Minutes:</w:t>
            </w:r>
          </w:p>
          <w:p w14:paraId="54E805CD" w14:textId="77777777" w:rsidR="00772F56" w:rsidRPr="00772F56" w:rsidRDefault="00772F56" w:rsidP="00772F56">
            <w:pPr>
              <w:pStyle w:val="ListParagraph"/>
              <w:numPr>
                <w:ilvl w:val="0"/>
                <w:numId w:val="26"/>
              </w:numPr>
              <w:spacing w:after="120"/>
              <w:contextualSpacing w:val="0"/>
              <w:rPr>
                <w:rFonts w:ascii="Arial" w:hAnsi="Arial" w:cs="Arial"/>
                <w:szCs w:val="24"/>
              </w:rPr>
            </w:pPr>
            <w:r w:rsidRPr="00772F56">
              <w:rPr>
                <w:rFonts w:ascii="Arial" w:hAnsi="Arial" w:cs="Arial"/>
                <w:bCs/>
                <w:szCs w:val="24"/>
              </w:rPr>
              <w:t>Financial Sustainability Advisory Group – 10 June 2025</w:t>
            </w:r>
          </w:p>
          <w:p w14:paraId="5D5CA786" w14:textId="4751F0DC" w:rsidR="00772F56" w:rsidRPr="00772F56" w:rsidRDefault="00772F56" w:rsidP="00772F56">
            <w:pPr>
              <w:pStyle w:val="ListParagraph"/>
              <w:numPr>
                <w:ilvl w:val="0"/>
                <w:numId w:val="26"/>
              </w:numPr>
              <w:spacing w:after="120"/>
              <w:contextualSpacing w:val="0"/>
              <w:rPr>
                <w:rFonts w:ascii="Arial" w:hAnsi="Arial" w:cs="Arial"/>
                <w:bCs/>
                <w:szCs w:val="24"/>
              </w:rPr>
            </w:pPr>
            <w:r w:rsidRPr="00772F56">
              <w:rPr>
                <w:rFonts w:ascii="Arial" w:hAnsi="Arial" w:cs="Arial"/>
                <w:bCs/>
                <w:szCs w:val="24"/>
              </w:rPr>
              <w:t>Investments and Building Development Committee meetings of 7 May 2025 and 14 May 2025.</w:t>
            </w:r>
          </w:p>
        </w:tc>
      </w:tr>
      <w:tr w:rsidR="00772F56" w:rsidRPr="00115A6A" w14:paraId="2E40986D" w14:textId="77777777" w:rsidTr="00EC618A">
        <w:trPr>
          <w:gridAfter w:val="1"/>
          <w:wAfter w:w="8" w:type="dxa"/>
          <w:trHeight w:val="1452"/>
        </w:trPr>
        <w:tc>
          <w:tcPr>
            <w:tcW w:w="2074" w:type="dxa"/>
          </w:tcPr>
          <w:p w14:paraId="41DA448B" w14:textId="1716698E" w:rsidR="00772F56" w:rsidRPr="00772F56" w:rsidRDefault="00772F56" w:rsidP="00772F56">
            <w:pPr>
              <w:spacing w:after="120"/>
              <w:rPr>
                <w:rFonts w:ascii="Arial" w:hAnsi="Arial" w:cs="Arial"/>
                <w:i/>
                <w:iCs/>
                <w:szCs w:val="24"/>
              </w:rPr>
            </w:pPr>
            <w:r>
              <w:rPr>
                <w:rFonts w:ascii="Arial" w:hAnsi="Arial" w:cs="Arial"/>
                <w:i/>
                <w:iCs/>
                <w:szCs w:val="24"/>
              </w:rPr>
              <w:t>Action</w:t>
            </w:r>
            <w:r w:rsidRPr="00772F56">
              <w:rPr>
                <w:rFonts w:ascii="Arial" w:hAnsi="Arial" w:cs="Arial"/>
                <w:i/>
                <w:iCs/>
                <w:szCs w:val="24"/>
              </w:rPr>
              <w:t>:</w:t>
            </w:r>
          </w:p>
          <w:p w14:paraId="09B3A5B3" w14:textId="3D534C52" w:rsidR="00772F56" w:rsidRPr="00772F56" w:rsidRDefault="00772F56" w:rsidP="00772F56">
            <w:pPr>
              <w:spacing w:after="120"/>
              <w:rPr>
                <w:rFonts w:ascii="Arial" w:hAnsi="Arial" w:cs="Arial"/>
                <w:bCs/>
                <w:szCs w:val="24"/>
              </w:rPr>
            </w:pPr>
            <w:r w:rsidRPr="00772F56">
              <w:rPr>
                <w:rFonts w:ascii="Arial" w:hAnsi="Arial" w:cs="Arial"/>
                <w:szCs w:val="24"/>
              </w:rPr>
              <w:t>B/06/25/</w:t>
            </w:r>
            <w:r>
              <w:rPr>
                <w:rFonts w:ascii="Arial" w:hAnsi="Arial" w:cs="Arial"/>
                <w:szCs w:val="24"/>
              </w:rPr>
              <w:t>20</w:t>
            </w:r>
            <w:r w:rsidRPr="00772F56">
              <w:rPr>
                <w:rFonts w:ascii="Arial" w:hAnsi="Arial" w:cs="Arial"/>
                <w:szCs w:val="24"/>
              </w:rPr>
              <w:t>. –</w:t>
            </w:r>
            <w:r>
              <w:rPr>
                <w:rFonts w:ascii="Arial" w:hAnsi="Arial" w:cs="Arial"/>
                <w:szCs w:val="24"/>
              </w:rPr>
              <w:t xml:space="preserve"> Minutes for Noting</w:t>
            </w:r>
          </w:p>
        </w:tc>
        <w:tc>
          <w:tcPr>
            <w:tcW w:w="9097" w:type="dxa"/>
            <w:gridSpan w:val="6"/>
          </w:tcPr>
          <w:p w14:paraId="04709B5E" w14:textId="77777777" w:rsidR="00772F56" w:rsidRDefault="00772F56" w:rsidP="00772F56">
            <w:pPr>
              <w:spacing w:after="120"/>
              <w:rPr>
                <w:rFonts w:ascii="Arial" w:hAnsi="Arial" w:cs="Arial"/>
                <w:bCs/>
                <w:szCs w:val="24"/>
              </w:rPr>
            </w:pPr>
            <w:r>
              <w:rPr>
                <w:rFonts w:ascii="Arial" w:hAnsi="Arial" w:cs="Arial"/>
                <w:bCs/>
                <w:szCs w:val="24"/>
              </w:rPr>
              <w:t>JBU said that the Minutes of the Audit and Risk Committee (17 June 2025) and the Executive Board (12 June 2025) were being finalised and would be circulated separately after the meeting for information.</w:t>
            </w:r>
          </w:p>
          <w:p w14:paraId="4BE86A3E" w14:textId="2EF04C90" w:rsidR="00772F56" w:rsidRPr="00772F56" w:rsidRDefault="00772F56" w:rsidP="00772F56">
            <w:pPr>
              <w:spacing w:after="120"/>
              <w:rPr>
                <w:rFonts w:ascii="Arial" w:hAnsi="Arial" w:cs="Arial"/>
                <w:bCs/>
                <w:i/>
                <w:iCs/>
                <w:szCs w:val="24"/>
              </w:rPr>
            </w:pPr>
            <w:r>
              <w:rPr>
                <w:rFonts w:ascii="Arial" w:hAnsi="Arial" w:cs="Arial"/>
                <w:bCs/>
                <w:i/>
                <w:iCs/>
                <w:szCs w:val="24"/>
              </w:rPr>
              <w:t>Action</w:t>
            </w:r>
            <w:r w:rsidR="005D0C5F">
              <w:rPr>
                <w:rFonts w:ascii="Arial" w:hAnsi="Arial" w:cs="Arial"/>
                <w:bCs/>
                <w:i/>
                <w:iCs/>
                <w:szCs w:val="24"/>
              </w:rPr>
              <w:t>: Secretariat</w:t>
            </w:r>
            <w:r>
              <w:rPr>
                <w:rFonts w:ascii="Arial" w:hAnsi="Arial" w:cs="Arial"/>
                <w:bCs/>
                <w:i/>
                <w:iCs/>
                <w:szCs w:val="24"/>
              </w:rPr>
              <w:t xml:space="preserve"> to circulate</w:t>
            </w:r>
            <w:r w:rsidR="00E8437E">
              <w:rPr>
                <w:rFonts w:ascii="Arial" w:hAnsi="Arial" w:cs="Arial"/>
                <w:bCs/>
                <w:i/>
                <w:iCs/>
                <w:szCs w:val="24"/>
              </w:rPr>
              <w:t xml:space="preserve"> minutes</w:t>
            </w:r>
            <w:r>
              <w:rPr>
                <w:rFonts w:ascii="Arial" w:hAnsi="Arial" w:cs="Arial"/>
                <w:bCs/>
                <w:i/>
                <w:iCs/>
                <w:szCs w:val="24"/>
              </w:rPr>
              <w:t xml:space="preserve"> once checked by the relevant Chairs.</w:t>
            </w:r>
          </w:p>
        </w:tc>
      </w:tr>
      <w:tr w:rsidR="00772F56" w:rsidRPr="00115A6A" w14:paraId="570DEAA2" w14:textId="77777777" w:rsidTr="00EC618A">
        <w:trPr>
          <w:gridAfter w:val="1"/>
          <w:wAfter w:w="8" w:type="dxa"/>
          <w:trHeight w:val="335"/>
        </w:trPr>
        <w:tc>
          <w:tcPr>
            <w:tcW w:w="2074" w:type="dxa"/>
          </w:tcPr>
          <w:p w14:paraId="5C4523BE" w14:textId="33BC7D07" w:rsidR="00772F56" w:rsidRPr="00115A6A" w:rsidRDefault="00772F56" w:rsidP="00F13BBE">
            <w:pPr>
              <w:spacing w:after="120"/>
              <w:rPr>
                <w:rFonts w:ascii="Arial" w:hAnsi="Arial" w:cs="Arial"/>
                <w:b/>
                <w:szCs w:val="24"/>
              </w:rPr>
            </w:pPr>
            <w:r>
              <w:rPr>
                <w:rFonts w:ascii="Arial" w:hAnsi="Arial" w:cs="Arial"/>
                <w:b/>
                <w:szCs w:val="24"/>
              </w:rPr>
              <w:t>21.</w:t>
            </w:r>
          </w:p>
        </w:tc>
        <w:tc>
          <w:tcPr>
            <w:tcW w:w="9097" w:type="dxa"/>
            <w:gridSpan w:val="6"/>
          </w:tcPr>
          <w:p w14:paraId="0653C735" w14:textId="096D38F6" w:rsidR="00772F56" w:rsidRPr="00115A6A" w:rsidRDefault="00772F56" w:rsidP="00772F56">
            <w:pPr>
              <w:spacing w:after="120"/>
              <w:rPr>
                <w:rFonts w:ascii="Arial" w:hAnsi="Arial" w:cs="Arial"/>
                <w:szCs w:val="24"/>
                <w:lang w:val="en-GB"/>
              </w:rPr>
            </w:pPr>
            <w:r w:rsidRPr="00115A6A">
              <w:rPr>
                <w:rFonts w:ascii="Arial" w:hAnsi="Arial" w:cs="Arial"/>
                <w:b/>
                <w:color w:val="000000" w:themeColor="text1"/>
                <w:szCs w:val="24"/>
              </w:rPr>
              <w:t xml:space="preserve">Any Other Business: </w:t>
            </w:r>
          </w:p>
        </w:tc>
      </w:tr>
      <w:tr w:rsidR="00772F56" w:rsidRPr="00115A6A" w14:paraId="6DDA56C5" w14:textId="77777777" w:rsidTr="00EC618A">
        <w:trPr>
          <w:gridAfter w:val="1"/>
          <w:wAfter w:w="8" w:type="dxa"/>
          <w:trHeight w:val="335"/>
        </w:trPr>
        <w:tc>
          <w:tcPr>
            <w:tcW w:w="2074" w:type="dxa"/>
          </w:tcPr>
          <w:p w14:paraId="39F10F83" w14:textId="77777777" w:rsidR="00772F56" w:rsidRDefault="00772F56" w:rsidP="00F13BBE">
            <w:pPr>
              <w:spacing w:after="120"/>
              <w:rPr>
                <w:rFonts w:ascii="Arial" w:hAnsi="Arial" w:cs="Arial"/>
                <w:b/>
                <w:szCs w:val="24"/>
              </w:rPr>
            </w:pPr>
          </w:p>
        </w:tc>
        <w:tc>
          <w:tcPr>
            <w:tcW w:w="9097" w:type="dxa"/>
            <w:gridSpan w:val="6"/>
          </w:tcPr>
          <w:p w14:paraId="6FECE356" w14:textId="6F69861F" w:rsidR="00E8437E" w:rsidRPr="00772F56" w:rsidRDefault="00E8437E" w:rsidP="00772F56">
            <w:pPr>
              <w:spacing w:after="120"/>
              <w:rPr>
                <w:rFonts w:ascii="Arial" w:hAnsi="Arial" w:cs="Arial"/>
                <w:bCs/>
                <w:color w:val="000000" w:themeColor="text1"/>
                <w:szCs w:val="24"/>
              </w:rPr>
            </w:pPr>
            <w:r>
              <w:rPr>
                <w:rFonts w:ascii="Arial" w:hAnsi="Arial" w:cs="Arial"/>
                <w:bCs/>
                <w:color w:val="000000" w:themeColor="text1"/>
                <w:szCs w:val="24"/>
              </w:rPr>
              <w:t>The Chair closed the meeting.</w:t>
            </w:r>
          </w:p>
        </w:tc>
      </w:tr>
      <w:tr w:rsidR="00F13BBE" w:rsidRPr="00115A6A" w14:paraId="35563A35" w14:textId="77777777" w:rsidTr="00EC618A">
        <w:tblPrEx>
          <w:jc w:val="center"/>
        </w:tblPrEx>
        <w:trPr>
          <w:jc w:val="center"/>
        </w:trPr>
        <w:tc>
          <w:tcPr>
            <w:tcW w:w="11179" w:type="dxa"/>
            <w:gridSpan w:val="8"/>
          </w:tcPr>
          <w:p w14:paraId="3B227E5B" w14:textId="1EFB1A2E" w:rsidR="00F13BBE" w:rsidRPr="00115A6A" w:rsidRDefault="00F13BBE" w:rsidP="00F13BBE">
            <w:pPr>
              <w:tabs>
                <w:tab w:val="center" w:pos="4872"/>
              </w:tabs>
              <w:spacing w:after="120"/>
              <w:rPr>
                <w:rFonts w:ascii="Arial" w:hAnsi="Arial" w:cs="Arial"/>
                <w:bCs/>
                <w:i/>
                <w:iCs/>
                <w:color w:val="000000" w:themeColor="text1"/>
                <w:szCs w:val="24"/>
              </w:rPr>
            </w:pPr>
            <w:r w:rsidRPr="00115A6A">
              <w:rPr>
                <w:rFonts w:ascii="Arial" w:hAnsi="Arial" w:cs="Arial"/>
                <w:bCs/>
                <w:i/>
                <w:iCs/>
                <w:color w:val="000000" w:themeColor="text1"/>
                <w:szCs w:val="24"/>
              </w:rPr>
              <w:t xml:space="preserve">Date of Next Board of Trustees Meeting:  </w:t>
            </w:r>
            <w:r>
              <w:rPr>
                <w:rFonts w:ascii="Arial" w:hAnsi="Arial" w:cs="Arial"/>
                <w:bCs/>
                <w:i/>
                <w:iCs/>
                <w:color w:val="000000" w:themeColor="text1"/>
                <w:szCs w:val="24"/>
              </w:rPr>
              <w:t>30 September 2025, 0930 hrs – 1500 hrs</w:t>
            </w:r>
          </w:p>
        </w:tc>
      </w:tr>
    </w:tbl>
    <w:p w14:paraId="71DCAEC5" w14:textId="77777777" w:rsidR="00B41F67" w:rsidRDefault="00B41F67" w:rsidP="00D907FD">
      <w:pPr>
        <w:tabs>
          <w:tab w:val="center" w:pos="4872"/>
        </w:tabs>
        <w:spacing w:after="120"/>
        <w:rPr>
          <w:rFonts w:ascii="Arial" w:hAnsi="Arial"/>
          <w:b/>
          <w:sz w:val="22"/>
          <w:szCs w:val="22"/>
          <w:lang w:val="en-GB"/>
        </w:rPr>
      </w:pPr>
    </w:p>
    <w:sectPr w:rsidR="00B41F67" w:rsidSect="00452D8F">
      <w:pgSz w:w="11906" w:h="16838" w:code="9"/>
      <w:pgMar w:top="624" w:right="510" w:bottom="51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B384" w14:textId="77777777" w:rsidR="006622A7" w:rsidRDefault="006622A7" w:rsidP="002B05AA">
      <w:r>
        <w:separator/>
      </w:r>
    </w:p>
  </w:endnote>
  <w:endnote w:type="continuationSeparator" w:id="0">
    <w:p w14:paraId="4179F9AA" w14:textId="77777777" w:rsidR="006622A7" w:rsidRDefault="006622A7" w:rsidP="002B05AA">
      <w:r>
        <w:continuationSeparator/>
      </w:r>
    </w:p>
  </w:endnote>
  <w:endnote w:type="continuationNotice" w:id="1">
    <w:p w14:paraId="67348DA5" w14:textId="77777777" w:rsidR="006622A7" w:rsidRDefault="00662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29F9" w14:textId="77777777" w:rsidR="006622A7" w:rsidRDefault="006622A7" w:rsidP="002B05AA">
      <w:r>
        <w:separator/>
      </w:r>
    </w:p>
  </w:footnote>
  <w:footnote w:type="continuationSeparator" w:id="0">
    <w:p w14:paraId="1F6D81C7" w14:textId="77777777" w:rsidR="006622A7" w:rsidRDefault="006622A7" w:rsidP="002B05AA">
      <w:r>
        <w:continuationSeparator/>
      </w:r>
    </w:p>
  </w:footnote>
  <w:footnote w:type="continuationNotice" w:id="1">
    <w:p w14:paraId="0F74DB84" w14:textId="77777777" w:rsidR="006622A7" w:rsidRDefault="006622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2A5"/>
    <w:multiLevelType w:val="hybridMultilevel"/>
    <w:tmpl w:val="B75CB958"/>
    <w:lvl w:ilvl="0" w:tplc="E75A0A9E">
      <w:start w:val="1"/>
      <w:numFmt w:val="bullet"/>
      <w:lvlText w:val="•"/>
      <w:lvlJc w:val="left"/>
      <w:pPr>
        <w:tabs>
          <w:tab w:val="num" w:pos="720"/>
        </w:tabs>
        <w:ind w:left="720" w:hanging="360"/>
      </w:pPr>
      <w:rPr>
        <w:rFonts w:ascii="Arial" w:hAnsi="Arial" w:hint="default"/>
      </w:rPr>
    </w:lvl>
    <w:lvl w:ilvl="1" w:tplc="A5D6ABAC">
      <w:numFmt w:val="bullet"/>
      <w:lvlText w:val="•"/>
      <w:lvlJc w:val="left"/>
      <w:pPr>
        <w:tabs>
          <w:tab w:val="num" w:pos="1440"/>
        </w:tabs>
        <w:ind w:left="1440" w:hanging="360"/>
      </w:pPr>
      <w:rPr>
        <w:rFonts w:ascii="Arial" w:hAnsi="Arial" w:hint="default"/>
      </w:rPr>
    </w:lvl>
    <w:lvl w:ilvl="2" w:tplc="9904C374" w:tentative="1">
      <w:start w:val="1"/>
      <w:numFmt w:val="bullet"/>
      <w:lvlText w:val="•"/>
      <w:lvlJc w:val="left"/>
      <w:pPr>
        <w:tabs>
          <w:tab w:val="num" w:pos="2160"/>
        </w:tabs>
        <w:ind w:left="2160" w:hanging="360"/>
      </w:pPr>
      <w:rPr>
        <w:rFonts w:ascii="Arial" w:hAnsi="Arial" w:hint="default"/>
      </w:rPr>
    </w:lvl>
    <w:lvl w:ilvl="3" w:tplc="B23AF61C" w:tentative="1">
      <w:start w:val="1"/>
      <w:numFmt w:val="bullet"/>
      <w:lvlText w:val="•"/>
      <w:lvlJc w:val="left"/>
      <w:pPr>
        <w:tabs>
          <w:tab w:val="num" w:pos="2880"/>
        </w:tabs>
        <w:ind w:left="2880" w:hanging="360"/>
      </w:pPr>
      <w:rPr>
        <w:rFonts w:ascii="Arial" w:hAnsi="Arial" w:hint="default"/>
      </w:rPr>
    </w:lvl>
    <w:lvl w:ilvl="4" w:tplc="457E5080" w:tentative="1">
      <w:start w:val="1"/>
      <w:numFmt w:val="bullet"/>
      <w:lvlText w:val="•"/>
      <w:lvlJc w:val="left"/>
      <w:pPr>
        <w:tabs>
          <w:tab w:val="num" w:pos="3600"/>
        </w:tabs>
        <w:ind w:left="3600" w:hanging="360"/>
      </w:pPr>
      <w:rPr>
        <w:rFonts w:ascii="Arial" w:hAnsi="Arial" w:hint="default"/>
      </w:rPr>
    </w:lvl>
    <w:lvl w:ilvl="5" w:tplc="9086E674" w:tentative="1">
      <w:start w:val="1"/>
      <w:numFmt w:val="bullet"/>
      <w:lvlText w:val="•"/>
      <w:lvlJc w:val="left"/>
      <w:pPr>
        <w:tabs>
          <w:tab w:val="num" w:pos="4320"/>
        </w:tabs>
        <w:ind w:left="4320" w:hanging="360"/>
      </w:pPr>
      <w:rPr>
        <w:rFonts w:ascii="Arial" w:hAnsi="Arial" w:hint="default"/>
      </w:rPr>
    </w:lvl>
    <w:lvl w:ilvl="6" w:tplc="78F6E5E0" w:tentative="1">
      <w:start w:val="1"/>
      <w:numFmt w:val="bullet"/>
      <w:lvlText w:val="•"/>
      <w:lvlJc w:val="left"/>
      <w:pPr>
        <w:tabs>
          <w:tab w:val="num" w:pos="5040"/>
        </w:tabs>
        <w:ind w:left="5040" w:hanging="360"/>
      </w:pPr>
      <w:rPr>
        <w:rFonts w:ascii="Arial" w:hAnsi="Arial" w:hint="default"/>
      </w:rPr>
    </w:lvl>
    <w:lvl w:ilvl="7" w:tplc="4BCC3CB8" w:tentative="1">
      <w:start w:val="1"/>
      <w:numFmt w:val="bullet"/>
      <w:lvlText w:val="•"/>
      <w:lvlJc w:val="left"/>
      <w:pPr>
        <w:tabs>
          <w:tab w:val="num" w:pos="5760"/>
        </w:tabs>
        <w:ind w:left="5760" w:hanging="360"/>
      </w:pPr>
      <w:rPr>
        <w:rFonts w:ascii="Arial" w:hAnsi="Arial" w:hint="default"/>
      </w:rPr>
    </w:lvl>
    <w:lvl w:ilvl="8" w:tplc="D1E82C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F60B78"/>
    <w:multiLevelType w:val="hybridMultilevel"/>
    <w:tmpl w:val="527CF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DC1B9C"/>
    <w:multiLevelType w:val="hybridMultilevel"/>
    <w:tmpl w:val="E1E011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6518C"/>
    <w:multiLevelType w:val="hybridMultilevel"/>
    <w:tmpl w:val="C2F4B040"/>
    <w:lvl w:ilvl="0" w:tplc="9698E294">
      <w:start w:val="500"/>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322301"/>
    <w:multiLevelType w:val="hybridMultilevel"/>
    <w:tmpl w:val="2BACD18A"/>
    <w:lvl w:ilvl="0" w:tplc="61127D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736E4"/>
    <w:multiLevelType w:val="hybridMultilevel"/>
    <w:tmpl w:val="31469FFA"/>
    <w:lvl w:ilvl="0" w:tplc="06765B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D1E86"/>
    <w:multiLevelType w:val="hybridMultilevel"/>
    <w:tmpl w:val="709EC2DC"/>
    <w:lvl w:ilvl="0" w:tplc="D228E6A8">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29694A"/>
    <w:multiLevelType w:val="hybridMultilevel"/>
    <w:tmpl w:val="3754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D1D89"/>
    <w:multiLevelType w:val="hybridMultilevel"/>
    <w:tmpl w:val="79C4BB82"/>
    <w:lvl w:ilvl="0" w:tplc="EBC45BAA">
      <w:start w:val="1"/>
      <w:numFmt w:val="bullet"/>
      <w:lvlText w:val="•"/>
      <w:lvlJc w:val="left"/>
      <w:pPr>
        <w:tabs>
          <w:tab w:val="num" w:pos="720"/>
        </w:tabs>
        <w:ind w:left="720" w:hanging="360"/>
      </w:pPr>
      <w:rPr>
        <w:rFonts w:ascii="Arial" w:hAnsi="Arial" w:hint="default"/>
      </w:rPr>
    </w:lvl>
    <w:lvl w:ilvl="1" w:tplc="E186745A" w:tentative="1">
      <w:start w:val="1"/>
      <w:numFmt w:val="bullet"/>
      <w:lvlText w:val="•"/>
      <w:lvlJc w:val="left"/>
      <w:pPr>
        <w:tabs>
          <w:tab w:val="num" w:pos="1440"/>
        </w:tabs>
        <w:ind w:left="1440" w:hanging="360"/>
      </w:pPr>
      <w:rPr>
        <w:rFonts w:ascii="Arial" w:hAnsi="Arial" w:hint="default"/>
      </w:rPr>
    </w:lvl>
    <w:lvl w:ilvl="2" w:tplc="1E168CC0" w:tentative="1">
      <w:start w:val="1"/>
      <w:numFmt w:val="bullet"/>
      <w:lvlText w:val="•"/>
      <w:lvlJc w:val="left"/>
      <w:pPr>
        <w:tabs>
          <w:tab w:val="num" w:pos="2160"/>
        </w:tabs>
        <w:ind w:left="2160" w:hanging="360"/>
      </w:pPr>
      <w:rPr>
        <w:rFonts w:ascii="Arial" w:hAnsi="Arial" w:hint="default"/>
      </w:rPr>
    </w:lvl>
    <w:lvl w:ilvl="3" w:tplc="046CF558" w:tentative="1">
      <w:start w:val="1"/>
      <w:numFmt w:val="bullet"/>
      <w:lvlText w:val="•"/>
      <w:lvlJc w:val="left"/>
      <w:pPr>
        <w:tabs>
          <w:tab w:val="num" w:pos="2880"/>
        </w:tabs>
        <w:ind w:left="2880" w:hanging="360"/>
      </w:pPr>
      <w:rPr>
        <w:rFonts w:ascii="Arial" w:hAnsi="Arial" w:hint="default"/>
      </w:rPr>
    </w:lvl>
    <w:lvl w:ilvl="4" w:tplc="D4BA7F88" w:tentative="1">
      <w:start w:val="1"/>
      <w:numFmt w:val="bullet"/>
      <w:lvlText w:val="•"/>
      <w:lvlJc w:val="left"/>
      <w:pPr>
        <w:tabs>
          <w:tab w:val="num" w:pos="3600"/>
        </w:tabs>
        <w:ind w:left="3600" w:hanging="360"/>
      </w:pPr>
      <w:rPr>
        <w:rFonts w:ascii="Arial" w:hAnsi="Arial" w:hint="default"/>
      </w:rPr>
    </w:lvl>
    <w:lvl w:ilvl="5" w:tplc="21623114" w:tentative="1">
      <w:start w:val="1"/>
      <w:numFmt w:val="bullet"/>
      <w:lvlText w:val="•"/>
      <w:lvlJc w:val="left"/>
      <w:pPr>
        <w:tabs>
          <w:tab w:val="num" w:pos="4320"/>
        </w:tabs>
        <w:ind w:left="4320" w:hanging="360"/>
      </w:pPr>
      <w:rPr>
        <w:rFonts w:ascii="Arial" w:hAnsi="Arial" w:hint="default"/>
      </w:rPr>
    </w:lvl>
    <w:lvl w:ilvl="6" w:tplc="4126D2CE" w:tentative="1">
      <w:start w:val="1"/>
      <w:numFmt w:val="bullet"/>
      <w:lvlText w:val="•"/>
      <w:lvlJc w:val="left"/>
      <w:pPr>
        <w:tabs>
          <w:tab w:val="num" w:pos="5040"/>
        </w:tabs>
        <w:ind w:left="5040" w:hanging="360"/>
      </w:pPr>
      <w:rPr>
        <w:rFonts w:ascii="Arial" w:hAnsi="Arial" w:hint="default"/>
      </w:rPr>
    </w:lvl>
    <w:lvl w:ilvl="7" w:tplc="C958BD24" w:tentative="1">
      <w:start w:val="1"/>
      <w:numFmt w:val="bullet"/>
      <w:lvlText w:val="•"/>
      <w:lvlJc w:val="left"/>
      <w:pPr>
        <w:tabs>
          <w:tab w:val="num" w:pos="5760"/>
        </w:tabs>
        <w:ind w:left="5760" w:hanging="360"/>
      </w:pPr>
      <w:rPr>
        <w:rFonts w:ascii="Arial" w:hAnsi="Arial" w:hint="default"/>
      </w:rPr>
    </w:lvl>
    <w:lvl w:ilvl="8" w:tplc="977259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EF2667"/>
    <w:multiLevelType w:val="hybridMultilevel"/>
    <w:tmpl w:val="E12C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34001"/>
    <w:multiLevelType w:val="hybridMultilevel"/>
    <w:tmpl w:val="3482CC68"/>
    <w:lvl w:ilvl="0" w:tplc="D658759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210324F2"/>
    <w:multiLevelType w:val="hybridMultilevel"/>
    <w:tmpl w:val="7C32EE8C"/>
    <w:lvl w:ilvl="0" w:tplc="5EF078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1622A"/>
    <w:multiLevelType w:val="hybridMultilevel"/>
    <w:tmpl w:val="39248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254755"/>
    <w:multiLevelType w:val="hybridMultilevel"/>
    <w:tmpl w:val="C5585AA0"/>
    <w:lvl w:ilvl="0" w:tplc="2216E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1B4EF3"/>
    <w:multiLevelType w:val="hybridMultilevel"/>
    <w:tmpl w:val="164A7EEA"/>
    <w:lvl w:ilvl="0" w:tplc="D96CAEBC">
      <w:start w:val="100"/>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56243E"/>
    <w:multiLevelType w:val="hybridMultilevel"/>
    <w:tmpl w:val="1D4A0D3E"/>
    <w:lvl w:ilvl="0" w:tplc="A64083E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890026"/>
    <w:multiLevelType w:val="hybridMultilevel"/>
    <w:tmpl w:val="D48458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EF280D"/>
    <w:multiLevelType w:val="hybridMultilevel"/>
    <w:tmpl w:val="B8029C46"/>
    <w:lvl w:ilvl="0" w:tplc="6E4E43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BD5A63"/>
    <w:multiLevelType w:val="hybridMultilevel"/>
    <w:tmpl w:val="ABB2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70900"/>
    <w:multiLevelType w:val="hybridMultilevel"/>
    <w:tmpl w:val="0D32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5334B"/>
    <w:multiLevelType w:val="hybridMultilevel"/>
    <w:tmpl w:val="A712FB4E"/>
    <w:lvl w:ilvl="0" w:tplc="2A0698F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121049"/>
    <w:multiLevelType w:val="hybridMultilevel"/>
    <w:tmpl w:val="0750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74A18"/>
    <w:multiLevelType w:val="hybridMultilevel"/>
    <w:tmpl w:val="A32EC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F4D7A"/>
    <w:multiLevelType w:val="hybridMultilevel"/>
    <w:tmpl w:val="6D4E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547E1"/>
    <w:multiLevelType w:val="hybridMultilevel"/>
    <w:tmpl w:val="6E10BDD0"/>
    <w:lvl w:ilvl="0" w:tplc="0CD0F30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7C025D"/>
    <w:multiLevelType w:val="hybridMultilevel"/>
    <w:tmpl w:val="D2628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D06FF6"/>
    <w:multiLevelType w:val="hybridMultilevel"/>
    <w:tmpl w:val="014AB4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E1F5BE0"/>
    <w:multiLevelType w:val="hybridMultilevel"/>
    <w:tmpl w:val="E3FA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923D9"/>
    <w:multiLevelType w:val="hybridMultilevel"/>
    <w:tmpl w:val="049631FA"/>
    <w:lvl w:ilvl="0" w:tplc="C52818DA">
      <w:start w:val="1"/>
      <w:numFmt w:val="bullet"/>
      <w:lvlText w:val="•"/>
      <w:lvlJc w:val="left"/>
      <w:pPr>
        <w:tabs>
          <w:tab w:val="num" w:pos="720"/>
        </w:tabs>
        <w:ind w:left="720" w:hanging="360"/>
      </w:pPr>
      <w:rPr>
        <w:rFonts w:ascii="Arial" w:hAnsi="Arial" w:hint="default"/>
      </w:rPr>
    </w:lvl>
    <w:lvl w:ilvl="1" w:tplc="D6587592">
      <w:start w:val="1"/>
      <w:numFmt w:val="bullet"/>
      <w:lvlText w:val="•"/>
      <w:lvlJc w:val="left"/>
      <w:pPr>
        <w:tabs>
          <w:tab w:val="num" w:pos="1440"/>
        </w:tabs>
        <w:ind w:left="1440" w:hanging="360"/>
      </w:pPr>
      <w:rPr>
        <w:rFonts w:ascii="Arial" w:hAnsi="Arial" w:hint="default"/>
      </w:rPr>
    </w:lvl>
    <w:lvl w:ilvl="2" w:tplc="ECAE5240">
      <w:start w:val="1"/>
      <w:numFmt w:val="bullet"/>
      <w:lvlText w:val="•"/>
      <w:lvlJc w:val="left"/>
      <w:pPr>
        <w:tabs>
          <w:tab w:val="num" w:pos="2160"/>
        </w:tabs>
        <w:ind w:left="2160" w:hanging="360"/>
      </w:pPr>
      <w:rPr>
        <w:rFonts w:ascii="Arial" w:hAnsi="Arial" w:hint="default"/>
      </w:rPr>
    </w:lvl>
    <w:lvl w:ilvl="3" w:tplc="DB607CD8" w:tentative="1">
      <w:start w:val="1"/>
      <w:numFmt w:val="bullet"/>
      <w:lvlText w:val="•"/>
      <w:lvlJc w:val="left"/>
      <w:pPr>
        <w:tabs>
          <w:tab w:val="num" w:pos="2880"/>
        </w:tabs>
        <w:ind w:left="2880" w:hanging="360"/>
      </w:pPr>
      <w:rPr>
        <w:rFonts w:ascii="Arial" w:hAnsi="Arial" w:hint="default"/>
      </w:rPr>
    </w:lvl>
    <w:lvl w:ilvl="4" w:tplc="EA66FB2A" w:tentative="1">
      <w:start w:val="1"/>
      <w:numFmt w:val="bullet"/>
      <w:lvlText w:val="•"/>
      <w:lvlJc w:val="left"/>
      <w:pPr>
        <w:tabs>
          <w:tab w:val="num" w:pos="3600"/>
        </w:tabs>
        <w:ind w:left="3600" w:hanging="360"/>
      </w:pPr>
      <w:rPr>
        <w:rFonts w:ascii="Arial" w:hAnsi="Arial" w:hint="default"/>
      </w:rPr>
    </w:lvl>
    <w:lvl w:ilvl="5" w:tplc="0D60673C" w:tentative="1">
      <w:start w:val="1"/>
      <w:numFmt w:val="bullet"/>
      <w:lvlText w:val="•"/>
      <w:lvlJc w:val="left"/>
      <w:pPr>
        <w:tabs>
          <w:tab w:val="num" w:pos="4320"/>
        </w:tabs>
        <w:ind w:left="4320" w:hanging="360"/>
      </w:pPr>
      <w:rPr>
        <w:rFonts w:ascii="Arial" w:hAnsi="Arial" w:hint="default"/>
      </w:rPr>
    </w:lvl>
    <w:lvl w:ilvl="6" w:tplc="E6980384" w:tentative="1">
      <w:start w:val="1"/>
      <w:numFmt w:val="bullet"/>
      <w:lvlText w:val="•"/>
      <w:lvlJc w:val="left"/>
      <w:pPr>
        <w:tabs>
          <w:tab w:val="num" w:pos="5040"/>
        </w:tabs>
        <w:ind w:left="5040" w:hanging="360"/>
      </w:pPr>
      <w:rPr>
        <w:rFonts w:ascii="Arial" w:hAnsi="Arial" w:hint="default"/>
      </w:rPr>
    </w:lvl>
    <w:lvl w:ilvl="7" w:tplc="1ACEC3FC" w:tentative="1">
      <w:start w:val="1"/>
      <w:numFmt w:val="bullet"/>
      <w:lvlText w:val="•"/>
      <w:lvlJc w:val="left"/>
      <w:pPr>
        <w:tabs>
          <w:tab w:val="num" w:pos="5760"/>
        </w:tabs>
        <w:ind w:left="5760" w:hanging="360"/>
      </w:pPr>
      <w:rPr>
        <w:rFonts w:ascii="Arial" w:hAnsi="Arial" w:hint="default"/>
      </w:rPr>
    </w:lvl>
    <w:lvl w:ilvl="8" w:tplc="2968E30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3908F0"/>
    <w:multiLevelType w:val="hybridMultilevel"/>
    <w:tmpl w:val="3C24AD3A"/>
    <w:lvl w:ilvl="0" w:tplc="D658759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062E1D"/>
    <w:multiLevelType w:val="hybridMultilevel"/>
    <w:tmpl w:val="CC3A5552"/>
    <w:lvl w:ilvl="0" w:tplc="0BBA5386">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725D08"/>
    <w:multiLevelType w:val="hybridMultilevel"/>
    <w:tmpl w:val="B908FE42"/>
    <w:lvl w:ilvl="0" w:tplc="06765B4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0226243">
    <w:abstractNumId w:val="26"/>
  </w:num>
  <w:num w:numId="2" w16cid:durableId="1490251224">
    <w:abstractNumId w:val="16"/>
  </w:num>
  <w:num w:numId="3" w16cid:durableId="471291529">
    <w:abstractNumId w:val="5"/>
  </w:num>
  <w:num w:numId="4" w16cid:durableId="1740784529">
    <w:abstractNumId w:val="3"/>
  </w:num>
  <w:num w:numId="5" w16cid:durableId="888960644">
    <w:abstractNumId w:val="6"/>
  </w:num>
  <w:num w:numId="6" w16cid:durableId="469631942">
    <w:abstractNumId w:val="14"/>
  </w:num>
  <w:num w:numId="7" w16cid:durableId="519587173">
    <w:abstractNumId w:val="30"/>
  </w:num>
  <w:num w:numId="8" w16cid:durableId="1218589594">
    <w:abstractNumId w:val="31"/>
  </w:num>
  <w:num w:numId="9" w16cid:durableId="1276712161">
    <w:abstractNumId w:val="4"/>
  </w:num>
  <w:num w:numId="10" w16cid:durableId="1720351646">
    <w:abstractNumId w:val="11"/>
  </w:num>
  <w:num w:numId="11" w16cid:durableId="1740401290">
    <w:abstractNumId w:val="13"/>
  </w:num>
  <w:num w:numId="12" w16cid:durableId="335351621">
    <w:abstractNumId w:val="2"/>
  </w:num>
  <w:num w:numId="13" w16cid:durableId="295185490">
    <w:abstractNumId w:val="24"/>
  </w:num>
  <w:num w:numId="14" w16cid:durableId="480081464">
    <w:abstractNumId w:val="8"/>
  </w:num>
  <w:num w:numId="15" w16cid:durableId="775826959">
    <w:abstractNumId w:val="17"/>
  </w:num>
  <w:num w:numId="16" w16cid:durableId="1971937671">
    <w:abstractNumId w:val="21"/>
  </w:num>
  <w:num w:numId="17" w16cid:durableId="2092509547">
    <w:abstractNumId w:val="12"/>
  </w:num>
  <w:num w:numId="18" w16cid:durableId="1528787535">
    <w:abstractNumId w:val="1"/>
  </w:num>
  <w:num w:numId="19" w16cid:durableId="1462579114">
    <w:abstractNumId w:val="15"/>
  </w:num>
  <w:num w:numId="20" w16cid:durableId="1056049223">
    <w:abstractNumId w:val="18"/>
  </w:num>
  <w:num w:numId="21" w16cid:durableId="1623998311">
    <w:abstractNumId w:val="9"/>
  </w:num>
  <w:num w:numId="22" w16cid:durableId="836651144">
    <w:abstractNumId w:val="23"/>
  </w:num>
  <w:num w:numId="23" w16cid:durableId="451361871">
    <w:abstractNumId w:val="22"/>
  </w:num>
  <w:num w:numId="24" w16cid:durableId="902250278">
    <w:abstractNumId w:val="19"/>
  </w:num>
  <w:num w:numId="25" w16cid:durableId="610360301">
    <w:abstractNumId w:val="27"/>
  </w:num>
  <w:num w:numId="26" w16cid:durableId="470252801">
    <w:abstractNumId w:val="25"/>
  </w:num>
  <w:num w:numId="27" w16cid:durableId="1928609430">
    <w:abstractNumId w:val="28"/>
  </w:num>
  <w:num w:numId="28" w16cid:durableId="128281951">
    <w:abstractNumId w:val="7"/>
  </w:num>
  <w:num w:numId="29" w16cid:durableId="868228111">
    <w:abstractNumId w:val="0"/>
  </w:num>
  <w:num w:numId="30" w16cid:durableId="1271627527">
    <w:abstractNumId w:val="29"/>
  </w:num>
  <w:num w:numId="31" w16cid:durableId="2024474995">
    <w:abstractNumId w:val="10"/>
  </w:num>
  <w:num w:numId="32" w16cid:durableId="9253051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CF"/>
    <w:rsid w:val="00000875"/>
    <w:rsid w:val="00000879"/>
    <w:rsid w:val="00001328"/>
    <w:rsid w:val="000023BB"/>
    <w:rsid w:val="00005816"/>
    <w:rsid w:val="00006ABA"/>
    <w:rsid w:val="00010BCD"/>
    <w:rsid w:val="00011030"/>
    <w:rsid w:val="0001169C"/>
    <w:rsid w:val="00013C63"/>
    <w:rsid w:val="00014C57"/>
    <w:rsid w:val="0001533A"/>
    <w:rsid w:val="000160DA"/>
    <w:rsid w:val="00016823"/>
    <w:rsid w:val="00020CE6"/>
    <w:rsid w:val="0002168A"/>
    <w:rsid w:val="00021CDF"/>
    <w:rsid w:val="000233A5"/>
    <w:rsid w:val="000234A3"/>
    <w:rsid w:val="000238C4"/>
    <w:rsid w:val="000238FC"/>
    <w:rsid w:val="00023D6D"/>
    <w:rsid w:val="0002424D"/>
    <w:rsid w:val="000268B5"/>
    <w:rsid w:val="00026AA8"/>
    <w:rsid w:val="00030DF0"/>
    <w:rsid w:val="000310B7"/>
    <w:rsid w:val="000319EF"/>
    <w:rsid w:val="00031AE0"/>
    <w:rsid w:val="00031BA7"/>
    <w:rsid w:val="000323D5"/>
    <w:rsid w:val="00032B6A"/>
    <w:rsid w:val="0003305D"/>
    <w:rsid w:val="00034F93"/>
    <w:rsid w:val="00036B84"/>
    <w:rsid w:val="00036D3C"/>
    <w:rsid w:val="000403C0"/>
    <w:rsid w:val="000414C0"/>
    <w:rsid w:val="000415D1"/>
    <w:rsid w:val="000421BB"/>
    <w:rsid w:val="000432D4"/>
    <w:rsid w:val="000433BF"/>
    <w:rsid w:val="00043601"/>
    <w:rsid w:val="00043D78"/>
    <w:rsid w:val="00045162"/>
    <w:rsid w:val="00046B7F"/>
    <w:rsid w:val="00046F73"/>
    <w:rsid w:val="00047DD4"/>
    <w:rsid w:val="00047E0D"/>
    <w:rsid w:val="00047F86"/>
    <w:rsid w:val="0005015C"/>
    <w:rsid w:val="00050168"/>
    <w:rsid w:val="00050A02"/>
    <w:rsid w:val="0005215B"/>
    <w:rsid w:val="0005251A"/>
    <w:rsid w:val="00055320"/>
    <w:rsid w:val="00055D75"/>
    <w:rsid w:val="00057E25"/>
    <w:rsid w:val="00062830"/>
    <w:rsid w:val="0006317F"/>
    <w:rsid w:val="00063DA4"/>
    <w:rsid w:val="00063DD8"/>
    <w:rsid w:val="00065910"/>
    <w:rsid w:val="00065CEA"/>
    <w:rsid w:val="000661DC"/>
    <w:rsid w:val="0007008E"/>
    <w:rsid w:val="00070550"/>
    <w:rsid w:val="00071441"/>
    <w:rsid w:val="000720B8"/>
    <w:rsid w:val="00072ADA"/>
    <w:rsid w:val="00072ECD"/>
    <w:rsid w:val="00074680"/>
    <w:rsid w:val="00074B36"/>
    <w:rsid w:val="0007537A"/>
    <w:rsid w:val="0007543C"/>
    <w:rsid w:val="00076D85"/>
    <w:rsid w:val="000774B4"/>
    <w:rsid w:val="0008008A"/>
    <w:rsid w:val="00080CFF"/>
    <w:rsid w:val="00082A6D"/>
    <w:rsid w:val="0008378C"/>
    <w:rsid w:val="0008396C"/>
    <w:rsid w:val="00084CE1"/>
    <w:rsid w:val="0008597E"/>
    <w:rsid w:val="000859BB"/>
    <w:rsid w:val="00085C87"/>
    <w:rsid w:val="00085CAD"/>
    <w:rsid w:val="000874CA"/>
    <w:rsid w:val="00087BA4"/>
    <w:rsid w:val="000900B9"/>
    <w:rsid w:val="0009210B"/>
    <w:rsid w:val="0009277F"/>
    <w:rsid w:val="00093197"/>
    <w:rsid w:val="0009390E"/>
    <w:rsid w:val="0009490B"/>
    <w:rsid w:val="0009692A"/>
    <w:rsid w:val="000974AD"/>
    <w:rsid w:val="0009757E"/>
    <w:rsid w:val="00097814"/>
    <w:rsid w:val="000A0214"/>
    <w:rsid w:val="000A131B"/>
    <w:rsid w:val="000A18DD"/>
    <w:rsid w:val="000A1E2E"/>
    <w:rsid w:val="000A2671"/>
    <w:rsid w:val="000A398F"/>
    <w:rsid w:val="000A3E9C"/>
    <w:rsid w:val="000A4454"/>
    <w:rsid w:val="000A4D6B"/>
    <w:rsid w:val="000A4E4E"/>
    <w:rsid w:val="000A501D"/>
    <w:rsid w:val="000A59C0"/>
    <w:rsid w:val="000A5D7F"/>
    <w:rsid w:val="000A7C40"/>
    <w:rsid w:val="000B0AFA"/>
    <w:rsid w:val="000B12D0"/>
    <w:rsid w:val="000B1D0E"/>
    <w:rsid w:val="000B2EC9"/>
    <w:rsid w:val="000B3694"/>
    <w:rsid w:val="000B3BD9"/>
    <w:rsid w:val="000B45C5"/>
    <w:rsid w:val="000B4A8C"/>
    <w:rsid w:val="000B57C5"/>
    <w:rsid w:val="000B5809"/>
    <w:rsid w:val="000B6D2D"/>
    <w:rsid w:val="000B7A1B"/>
    <w:rsid w:val="000C0C2D"/>
    <w:rsid w:val="000C2CC3"/>
    <w:rsid w:val="000C362E"/>
    <w:rsid w:val="000C37EC"/>
    <w:rsid w:val="000C3C70"/>
    <w:rsid w:val="000C7096"/>
    <w:rsid w:val="000D1263"/>
    <w:rsid w:val="000D2093"/>
    <w:rsid w:val="000D2C30"/>
    <w:rsid w:val="000D35A4"/>
    <w:rsid w:val="000D38FC"/>
    <w:rsid w:val="000D4534"/>
    <w:rsid w:val="000D459F"/>
    <w:rsid w:val="000D4C6B"/>
    <w:rsid w:val="000D5206"/>
    <w:rsid w:val="000D5711"/>
    <w:rsid w:val="000D5998"/>
    <w:rsid w:val="000D5C7F"/>
    <w:rsid w:val="000D721F"/>
    <w:rsid w:val="000E08AA"/>
    <w:rsid w:val="000E12F0"/>
    <w:rsid w:val="000E2F45"/>
    <w:rsid w:val="000E3822"/>
    <w:rsid w:val="000E3DB4"/>
    <w:rsid w:val="000E4585"/>
    <w:rsid w:val="000E4CC6"/>
    <w:rsid w:val="000E5462"/>
    <w:rsid w:val="000F4ADB"/>
    <w:rsid w:val="000F4D7B"/>
    <w:rsid w:val="000F618A"/>
    <w:rsid w:val="000F6269"/>
    <w:rsid w:val="000F7968"/>
    <w:rsid w:val="001014F8"/>
    <w:rsid w:val="0010210B"/>
    <w:rsid w:val="00102241"/>
    <w:rsid w:val="00102269"/>
    <w:rsid w:val="001036F1"/>
    <w:rsid w:val="00104EE5"/>
    <w:rsid w:val="00105D56"/>
    <w:rsid w:val="0010694F"/>
    <w:rsid w:val="00107003"/>
    <w:rsid w:val="0010787A"/>
    <w:rsid w:val="00107BA4"/>
    <w:rsid w:val="00111C68"/>
    <w:rsid w:val="00111D7B"/>
    <w:rsid w:val="00112734"/>
    <w:rsid w:val="00113CB5"/>
    <w:rsid w:val="00113F3E"/>
    <w:rsid w:val="00115A6A"/>
    <w:rsid w:val="001162EF"/>
    <w:rsid w:val="00117150"/>
    <w:rsid w:val="0011760A"/>
    <w:rsid w:val="00117AE8"/>
    <w:rsid w:val="00120C97"/>
    <w:rsid w:val="00121298"/>
    <w:rsid w:val="00121361"/>
    <w:rsid w:val="00121AB9"/>
    <w:rsid w:val="00122085"/>
    <w:rsid w:val="00122B68"/>
    <w:rsid w:val="00122D68"/>
    <w:rsid w:val="00123FC8"/>
    <w:rsid w:val="00123FF5"/>
    <w:rsid w:val="00124134"/>
    <w:rsid w:val="00124313"/>
    <w:rsid w:val="001252C2"/>
    <w:rsid w:val="0013045A"/>
    <w:rsid w:val="001309D4"/>
    <w:rsid w:val="00131377"/>
    <w:rsid w:val="00131A2A"/>
    <w:rsid w:val="00132101"/>
    <w:rsid w:val="0013256B"/>
    <w:rsid w:val="00132E98"/>
    <w:rsid w:val="001334EA"/>
    <w:rsid w:val="0013479C"/>
    <w:rsid w:val="00134EC7"/>
    <w:rsid w:val="00137F86"/>
    <w:rsid w:val="00140A8A"/>
    <w:rsid w:val="00141193"/>
    <w:rsid w:val="001426D2"/>
    <w:rsid w:val="00142A04"/>
    <w:rsid w:val="001435C6"/>
    <w:rsid w:val="0014395B"/>
    <w:rsid w:val="00144E29"/>
    <w:rsid w:val="00145676"/>
    <w:rsid w:val="0014577C"/>
    <w:rsid w:val="00145AE2"/>
    <w:rsid w:val="00146AA2"/>
    <w:rsid w:val="0014768F"/>
    <w:rsid w:val="00150E09"/>
    <w:rsid w:val="00150F21"/>
    <w:rsid w:val="0015138F"/>
    <w:rsid w:val="00151663"/>
    <w:rsid w:val="00153280"/>
    <w:rsid w:val="0015370C"/>
    <w:rsid w:val="00153BB5"/>
    <w:rsid w:val="00154D7F"/>
    <w:rsid w:val="00156E93"/>
    <w:rsid w:val="00156F35"/>
    <w:rsid w:val="00157957"/>
    <w:rsid w:val="00160456"/>
    <w:rsid w:val="00160FA7"/>
    <w:rsid w:val="001615F0"/>
    <w:rsid w:val="00162648"/>
    <w:rsid w:val="001630BE"/>
    <w:rsid w:val="00163B03"/>
    <w:rsid w:val="00164C49"/>
    <w:rsid w:val="001651E6"/>
    <w:rsid w:val="00167B7E"/>
    <w:rsid w:val="00170F6A"/>
    <w:rsid w:val="0017117C"/>
    <w:rsid w:val="00171BE5"/>
    <w:rsid w:val="001721C3"/>
    <w:rsid w:val="00174148"/>
    <w:rsid w:val="0017448C"/>
    <w:rsid w:val="00175009"/>
    <w:rsid w:val="00177748"/>
    <w:rsid w:val="00180437"/>
    <w:rsid w:val="00180CAC"/>
    <w:rsid w:val="00182FD3"/>
    <w:rsid w:val="001832A1"/>
    <w:rsid w:val="0018430A"/>
    <w:rsid w:val="0018448F"/>
    <w:rsid w:val="00186D5E"/>
    <w:rsid w:val="00187C9F"/>
    <w:rsid w:val="00191106"/>
    <w:rsid w:val="00192DC5"/>
    <w:rsid w:val="00193ACD"/>
    <w:rsid w:val="00193DAA"/>
    <w:rsid w:val="001943BC"/>
    <w:rsid w:val="00194EE4"/>
    <w:rsid w:val="0019548F"/>
    <w:rsid w:val="00196AFC"/>
    <w:rsid w:val="001A071D"/>
    <w:rsid w:val="001A0C94"/>
    <w:rsid w:val="001A21E2"/>
    <w:rsid w:val="001A3702"/>
    <w:rsid w:val="001A5C9C"/>
    <w:rsid w:val="001A744A"/>
    <w:rsid w:val="001B0CE2"/>
    <w:rsid w:val="001B0F49"/>
    <w:rsid w:val="001B205A"/>
    <w:rsid w:val="001B2981"/>
    <w:rsid w:val="001B2DFA"/>
    <w:rsid w:val="001B4A75"/>
    <w:rsid w:val="001B4F42"/>
    <w:rsid w:val="001B5024"/>
    <w:rsid w:val="001B7D97"/>
    <w:rsid w:val="001C1249"/>
    <w:rsid w:val="001C1287"/>
    <w:rsid w:val="001C1AF6"/>
    <w:rsid w:val="001C2636"/>
    <w:rsid w:val="001C2781"/>
    <w:rsid w:val="001C37FF"/>
    <w:rsid w:val="001C3BD2"/>
    <w:rsid w:val="001C4C09"/>
    <w:rsid w:val="001C4C74"/>
    <w:rsid w:val="001C4E0F"/>
    <w:rsid w:val="001C618C"/>
    <w:rsid w:val="001C62FA"/>
    <w:rsid w:val="001C6A9D"/>
    <w:rsid w:val="001C6F98"/>
    <w:rsid w:val="001D17D9"/>
    <w:rsid w:val="001D1835"/>
    <w:rsid w:val="001D227B"/>
    <w:rsid w:val="001D280C"/>
    <w:rsid w:val="001D303B"/>
    <w:rsid w:val="001D4B6A"/>
    <w:rsid w:val="001D5060"/>
    <w:rsid w:val="001D567F"/>
    <w:rsid w:val="001D67B6"/>
    <w:rsid w:val="001D6E2C"/>
    <w:rsid w:val="001D7388"/>
    <w:rsid w:val="001E0EEC"/>
    <w:rsid w:val="001E1B9D"/>
    <w:rsid w:val="001E2787"/>
    <w:rsid w:val="001E3A95"/>
    <w:rsid w:val="001E3D9A"/>
    <w:rsid w:val="001E3E14"/>
    <w:rsid w:val="001E44C4"/>
    <w:rsid w:val="001E5A35"/>
    <w:rsid w:val="001E5B15"/>
    <w:rsid w:val="001E7530"/>
    <w:rsid w:val="001E7844"/>
    <w:rsid w:val="001E7AAD"/>
    <w:rsid w:val="001F169D"/>
    <w:rsid w:val="001F18FE"/>
    <w:rsid w:val="001F2E37"/>
    <w:rsid w:val="001F4665"/>
    <w:rsid w:val="001F4EE3"/>
    <w:rsid w:val="001F5CA6"/>
    <w:rsid w:val="001F692C"/>
    <w:rsid w:val="001F6E11"/>
    <w:rsid w:val="001F7758"/>
    <w:rsid w:val="00200580"/>
    <w:rsid w:val="00200D98"/>
    <w:rsid w:val="00202DBE"/>
    <w:rsid w:val="00203335"/>
    <w:rsid w:val="00203B9C"/>
    <w:rsid w:val="00207B9B"/>
    <w:rsid w:val="002100D6"/>
    <w:rsid w:val="00210307"/>
    <w:rsid w:val="00210CBE"/>
    <w:rsid w:val="00210CED"/>
    <w:rsid w:val="00210F24"/>
    <w:rsid w:val="00211CE8"/>
    <w:rsid w:val="00212C74"/>
    <w:rsid w:val="0021314A"/>
    <w:rsid w:val="002141F8"/>
    <w:rsid w:val="002144FA"/>
    <w:rsid w:val="00214B57"/>
    <w:rsid w:val="002173AE"/>
    <w:rsid w:val="0021776F"/>
    <w:rsid w:val="00221B54"/>
    <w:rsid w:val="00221B6B"/>
    <w:rsid w:val="002220ED"/>
    <w:rsid w:val="00223B30"/>
    <w:rsid w:val="00224415"/>
    <w:rsid w:val="002258B8"/>
    <w:rsid w:val="0022658B"/>
    <w:rsid w:val="00226E23"/>
    <w:rsid w:val="00230997"/>
    <w:rsid w:val="002317B8"/>
    <w:rsid w:val="00231D60"/>
    <w:rsid w:val="00232E9B"/>
    <w:rsid w:val="002331F7"/>
    <w:rsid w:val="00233569"/>
    <w:rsid w:val="00233580"/>
    <w:rsid w:val="00233689"/>
    <w:rsid w:val="00233880"/>
    <w:rsid w:val="00234EB7"/>
    <w:rsid w:val="00235614"/>
    <w:rsid w:val="00235D98"/>
    <w:rsid w:val="00236E44"/>
    <w:rsid w:val="002378CC"/>
    <w:rsid w:val="00237E13"/>
    <w:rsid w:val="00242890"/>
    <w:rsid w:val="0024295F"/>
    <w:rsid w:val="00243445"/>
    <w:rsid w:val="0024381E"/>
    <w:rsid w:val="00243A2A"/>
    <w:rsid w:val="00244AB8"/>
    <w:rsid w:val="002456C2"/>
    <w:rsid w:val="00253426"/>
    <w:rsid w:val="002562FA"/>
    <w:rsid w:val="0025709B"/>
    <w:rsid w:val="002570F5"/>
    <w:rsid w:val="00260EA7"/>
    <w:rsid w:val="00265B39"/>
    <w:rsid w:val="002705E1"/>
    <w:rsid w:val="00270870"/>
    <w:rsid w:val="00271532"/>
    <w:rsid w:val="002737E3"/>
    <w:rsid w:val="002738BD"/>
    <w:rsid w:val="002757BB"/>
    <w:rsid w:val="002757C8"/>
    <w:rsid w:val="00275867"/>
    <w:rsid w:val="002758FF"/>
    <w:rsid w:val="00275A88"/>
    <w:rsid w:val="00276379"/>
    <w:rsid w:val="00276F07"/>
    <w:rsid w:val="00280F12"/>
    <w:rsid w:val="00281405"/>
    <w:rsid w:val="00283345"/>
    <w:rsid w:val="002837CC"/>
    <w:rsid w:val="00284883"/>
    <w:rsid w:val="0028716A"/>
    <w:rsid w:val="002922EB"/>
    <w:rsid w:val="002931F0"/>
    <w:rsid w:val="002937B3"/>
    <w:rsid w:val="00295BEE"/>
    <w:rsid w:val="00295CD3"/>
    <w:rsid w:val="00297F28"/>
    <w:rsid w:val="002A04F3"/>
    <w:rsid w:val="002A16C7"/>
    <w:rsid w:val="002A1B43"/>
    <w:rsid w:val="002A1E60"/>
    <w:rsid w:val="002A3655"/>
    <w:rsid w:val="002A395F"/>
    <w:rsid w:val="002A6800"/>
    <w:rsid w:val="002A69BC"/>
    <w:rsid w:val="002A77C3"/>
    <w:rsid w:val="002A7B46"/>
    <w:rsid w:val="002A7DCE"/>
    <w:rsid w:val="002B05AA"/>
    <w:rsid w:val="002B0947"/>
    <w:rsid w:val="002B0DA7"/>
    <w:rsid w:val="002B1E29"/>
    <w:rsid w:val="002B28F7"/>
    <w:rsid w:val="002B3568"/>
    <w:rsid w:val="002B656F"/>
    <w:rsid w:val="002B6601"/>
    <w:rsid w:val="002B7151"/>
    <w:rsid w:val="002B7DF7"/>
    <w:rsid w:val="002C00D3"/>
    <w:rsid w:val="002C0461"/>
    <w:rsid w:val="002C0D8E"/>
    <w:rsid w:val="002C1510"/>
    <w:rsid w:val="002C3580"/>
    <w:rsid w:val="002C44E9"/>
    <w:rsid w:val="002C48F0"/>
    <w:rsid w:val="002C6284"/>
    <w:rsid w:val="002C68BC"/>
    <w:rsid w:val="002C78DE"/>
    <w:rsid w:val="002C7CB2"/>
    <w:rsid w:val="002D08CF"/>
    <w:rsid w:val="002D0FAC"/>
    <w:rsid w:val="002D2F86"/>
    <w:rsid w:val="002D3D9B"/>
    <w:rsid w:val="002D3FA1"/>
    <w:rsid w:val="002D46EF"/>
    <w:rsid w:val="002D58CB"/>
    <w:rsid w:val="002D6EE0"/>
    <w:rsid w:val="002E3028"/>
    <w:rsid w:val="002E34D6"/>
    <w:rsid w:val="002E4E67"/>
    <w:rsid w:val="002E55BF"/>
    <w:rsid w:val="002E6388"/>
    <w:rsid w:val="002E717F"/>
    <w:rsid w:val="002E74CB"/>
    <w:rsid w:val="002E77FB"/>
    <w:rsid w:val="002F270A"/>
    <w:rsid w:val="002F2ED2"/>
    <w:rsid w:val="002F3C39"/>
    <w:rsid w:val="002F4778"/>
    <w:rsid w:val="002F67E7"/>
    <w:rsid w:val="002F7D5D"/>
    <w:rsid w:val="003000D2"/>
    <w:rsid w:val="003031FE"/>
    <w:rsid w:val="0030595B"/>
    <w:rsid w:val="00306E5A"/>
    <w:rsid w:val="00311D89"/>
    <w:rsid w:val="003127E0"/>
    <w:rsid w:val="00317392"/>
    <w:rsid w:val="003216FF"/>
    <w:rsid w:val="00321CB2"/>
    <w:rsid w:val="0032209A"/>
    <w:rsid w:val="00322229"/>
    <w:rsid w:val="00322876"/>
    <w:rsid w:val="003251E8"/>
    <w:rsid w:val="00325D7A"/>
    <w:rsid w:val="00326784"/>
    <w:rsid w:val="00326B98"/>
    <w:rsid w:val="00327B49"/>
    <w:rsid w:val="00330607"/>
    <w:rsid w:val="00331AB3"/>
    <w:rsid w:val="00334D2A"/>
    <w:rsid w:val="00334E3C"/>
    <w:rsid w:val="0033541D"/>
    <w:rsid w:val="00335DED"/>
    <w:rsid w:val="00335EAE"/>
    <w:rsid w:val="00336665"/>
    <w:rsid w:val="003367F2"/>
    <w:rsid w:val="00336A1B"/>
    <w:rsid w:val="003419B3"/>
    <w:rsid w:val="003423B6"/>
    <w:rsid w:val="00342B37"/>
    <w:rsid w:val="00342B90"/>
    <w:rsid w:val="00345E44"/>
    <w:rsid w:val="003515C1"/>
    <w:rsid w:val="00351FCA"/>
    <w:rsid w:val="00352092"/>
    <w:rsid w:val="00352931"/>
    <w:rsid w:val="003535F6"/>
    <w:rsid w:val="003536F5"/>
    <w:rsid w:val="00353C41"/>
    <w:rsid w:val="00354A6C"/>
    <w:rsid w:val="00357806"/>
    <w:rsid w:val="00357A69"/>
    <w:rsid w:val="0036013C"/>
    <w:rsid w:val="00360F12"/>
    <w:rsid w:val="0036133B"/>
    <w:rsid w:val="00362072"/>
    <w:rsid w:val="00362248"/>
    <w:rsid w:val="00362359"/>
    <w:rsid w:val="003631AE"/>
    <w:rsid w:val="00363450"/>
    <w:rsid w:val="00363B7F"/>
    <w:rsid w:val="00364B15"/>
    <w:rsid w:val="00364EC9"/>
    <w:rsid w:val="003668F1"/>
    <w:rsid w:val="00366C2E"/>
    <w:rsid w:val="00366FBA"/>
    <w:rsid w:val="0036713A"/>
    <w:rsid w:val="00367E95"/>
    <w:rsid w:val="003700F2"/>
    <w:rsid w:val="0037141F"/>
    <w:rsid w:val="003721E9"/>
    <w:rsid w:val="0037262F"/>
    <w:rsid w:val="003728D0"/>
    <w:rsid w:val="003728F9"/>
    <w:rsid w:val="00372990"/>
    <w:rsid w:val="00372A58"/>
    <w:rsid w:val="00372AED"/>
    <w:rsid w:val="00372B6E"/>
    <w:rsid w:val="00373032"/>
    <w:rsid w:val="00374F10"/>
    <w:rsid w:val="00376734"/>
    <w:rsid w:val="00377E4C"/>
    <w:rsid w:val="00377FCF"/>
    <w:rsid w:val="0038099B"/>
    <w:rsid w:val="00380D6D"/>
    <w:rsid w:val="00381820"/>
    <w:rsid w:val="003827A8"/>
    <w:rsid w:val="00382D02"/>
    <w:rsid w:val="00383247"/>
    <w:rsid w:val="00383726"/>
    <w:rsid w:val="00383F9F"/>
    <w:rsid w:val="00383FFE"/>
    <w:rsid w:val="00384E5E"/>
    <w:rsid w:val="003856D5"/>
    <w:rsid w:val="00385E31"/>
    <w:rsid w:val="003865FD"/>
    <w:rsid w:val="0038714D"/>
    <w:rsid w:val="00390F00"/>
    <w:rsid w:val="00393232"/>
    <w:rsid w:val="003935F7"/>
    <w:rsid w:val="00393685"/>
    <w:rsid w:val="00395CA7"/>
    <w:rsid w:val="00397445"/>
    <w:rsid w:val="00397BC7"/>
    <w:rsid w:val="003A2015"/>
    <w:rsid w:val="003A2068"/>
    <w:rsid w:val="003A269D"/>
    <w:rsid w:val="003A59B5"/>
    <w:rsid w:val="003A6580"/>
    <w:rsid w:val="003A662A"/>
    <w:rsid w:val="003B03CB"/>
    <w:rsid w:val="003B0DEB"/>
    <w:rsid w:val="003B1717"/>
    <w:rsid w:val="003B355F"/>
    <w:rsid w:val="003B385A"/>
    <w:rsid w:val="003B3FDC"/>
    <w:rsid w:val="003B448C"/>
    <w:rsid w:val="003B5A51"/>
    <w:rsid w:val="003B5F66"/>
    <w:rsid w:val="003B6A1E"/>
    <w:rsid w:val="003C1F35"/>
    <w:rsid w:val="003C4165"/>
    <w:rsid w:val="003C497A"/>
    <w:rsid w:val="003C4B41"/>
    <w:rsid w:val="003C57A2"/>
    <w:rsid w:val="003D15E3"/>
    <w:rsid w:val="003D244E"/>
    <w:rsid w:val="003D2777"/>
    <w:rsid w:val="003D3391"/>
    <w:rsid w:val="003D3C78"/>
    <w:rsid w:val="003D40E2"/>
    <w:rsid w:val="003D49F7"/>
    <w:rsid w:val="003D7AF2"/>
    <w:rsid w:val="003E0A32"/>
    <w:rsid w:val="003E2CD4"/>
    <w:rsid w:val="003E3B38"/>
    <w:rsid w:val="003E3C6C"/>
    <w:rsid w:val="003E3E27"/>
    <w:rsid w:val="003E40DD"/>
    <w:rsid w:val="003E47A1"/>
    <w:rsid w:val="003E71B0"/>
    <w:rsid w:val="003E7E1C"/>
    <w:rsid w:val="003F0BE6"/>
    <w:rsid w:val="003F0C56"/>
    <w:rsid w:val="003F2751"/>
    <w:rsid w:val="003F360A"/>
    <w:rsid w:val="003F3A2C"/>
    <w:rsid w:val="003F5611"/>
    <w:rsid w:val="003F6233"/>
    <w:rsid w:val="003F688C"/>
    <w:rsid w:val="00400133"/>
    <w:rsid w:val="00400C70"/>
    <w:rsid w:val="00400EEA"/>
    <w:rsid w:val="00403C2E"/>
    <w:rsid w:val="00403E1F"/>
    <w:rsid w:val="00404502"/>
    <w:rsid w:val="004048C9"/>
    <w:rsid w:val="00404E52"/>
    <w:rsid w:val="004056D0"/>
    <w:rsid w:val="00405A9C"/>
    <w:rsid w:val="00405E1E"/>
    <w:rsid w:val="004112CF"/>
    <w:rsid w:val="00411E41"/>
    <w:rsid w:val="00411FF7"/>
    <w:rsid w:val="00412204"/>
    <w:rsid w:val="00412D73"/>
    <w:rsid w:val="00412F47"/>
    <w:rsid w:val="00413883"/>
    <w:rsid w:val="004141C5"/>
    <w:rsid w:val="00415BC8"/>
    <w:rsid w:val="004173E4"/>
    <w:rsid w:val="00420B97"/>
    <w:rsid w:val="004220FE"/>
    <w:rsid w:val="00422B26"/>
    <w:rsid w:val="00423720"/>
    <w:rsid w:val="00425BD5"/>
    <w:rsid w:val="00426F92"/>
    <w:rsid w:val="00427977"/>
    <w:rsid w:val="00430C05"/>
    <w:rsid w:val="00431C91"/>
    <w:rsid w:val="004332E6"/>
    <w:rsid w:val="00433D66"/>
    <w:rsid w:val="00435F95"/>
    <w:rsid w:val="00436475"/>
    <w:rsid w:val="004373AF"/>
    <w:rsid w:val="00440C0D"/>
    <w:rsid w:val="00440E18"/>
    <w:rsid w:val="00441333"/>
    <w:rsid w:val="00442458"/>
    <w:rsid w:val="0044328E"/>
    <w:rsid w:val="00444856"/>
    <w:rsid w:val="00446F15"/>
    <w:rsid w:val="00450117"/>
    <w:rsid w:val="00450E3D"/>
    <w:rsid w:val="0045198A"/>
    <w:rsid w:val="00451DDF"/>
    <w:rsid w:val="00451E2A"/>
    <w:rsid w:val="00451E80"/>
    <w:rsid w:val="00452D8F"/>
    <w:rsid w:val="00453612"/>
    <w:rsid w:val="00453DA5"/>
    <w:rsid w:val="0045505A"/>
    <w:rsid w:val="004550C3"/>
    <w:rsid w:val="00456BC4"/>
    <w:rsid w:val="00456DAA"/>
    <w:rsid w:val="004576DC"/>
    <w:rsid w:val="00457C2E"/>
    <w:rsid w:val="004605CC"/>
    <w:rsid w:val="004609EF"/>
    <w:rsid w:val="00460EE6"/>
    <w:rsid w:val="00461B26"/>
    <w:rsid w:val="004625D0"/>
    <w:rsid w:val="00463C05"/>
    <w:rsid w:val="00463F3A"/>
    <w:rsid w:val="00464164"/>
    <w:rsid w:val="00464198"/>
    <w:rsid w:val="004645BC"/>
    <w:rsid w:val="00467A53"/>
    <w:rsid w:val="0047044F"/>
    <w:rsid w:val="00470508"/>
    <w:rsid w:val="004715E9"/>
    <w:rsid w:val="00471AF2"/>
    <w:rsid w:val="00471C58"/>
    <w:rsid w:val="00472ADC"/>
    <w:rsid w:val="0047393E"/>
    <w:rsid w:val="00473A4D"/>
    <w:rsid w:val="00474734"/>
    <w:rsid w:val="0047679B"/>
    <w:rsid w:val="00477064"/>
    <w:rsid w:val="00480127"/>
    <w:rsid w:val="0048207E"/>
    <w:rsid w:val="00484EAD"/>
    <w:rsid w:val="00486E6D"/>
    <w:rsid w:val="0048709F"/>
    <w:rsid w:val="0049276B"/>
    <w:rsid w:val="00492B46"/>
    <w:rsid w:val="00492E85"/>
    <w:rsid w:val="004944EC"/>
    <w:rsid w:val="004959C0"/>
    <w:rsid w:val="00495A01"/>
    <w:rsid w:val="00495F7A"/>
    <w:rsid w:val="00496273"/>
    <w:rsid w:val="0049631A"/>
    <w:rsid w:val="00496C49"/>
    <w:rsid w:val="00496F81"/>
    <w:rsid w:val="004A1DEF"/>
    <w:rsid w:val="004A27EE"/>
    <w:rsid w:val="004A284F"/>
    <w:rsid w:val="004A2FC6"/>
    <w:rsid w:val="004A3B47"/>
    <w:rsid w:val="004A4A06"/>
    <w:rsid w:val="004A50C0"/>
    <w:rsid w:val="004A57AA"/>
    <w:rsid w:val="004A6707"/>
    <w:rsid w:val="004A7592"/>
    <w:rsid w:val="004A760E"/>
    <w:rsid w:val="004B0B2E"/>
    <w:rsid w:val="004B0CA4"/>
    <w:rsid w:val="004B0FE4"/>
    <w:rsid w:val="004B11D5"/>
    <w:rsid w:val="004B1EA8"/>
    <w:rsid w:val="004B2410"/>
    <w:rsid w:val="004B3128"/>
    <w:rsid w:val="004B3199"/>
    <w:rsid w:val="004B4FAD"/>
    <w:rsid w:val="004C10C6"/>
    <w:rsid w:val="004C1971"/>
    <w:rsid w:val="004C1BA0"/>
    <w:rsid w:val="004C2F72"/>
    <w:rsid w:val="004C3A16"/>
    <w:rsid w:val="004C3FE4"/>
    <w:rsid w:val="004C4731"/>
    <w:rsid w:val="004C4DFD"/>
    <w:rsid w:val="004C5D62"/>
    <w:rsid w:val="004D0466"/>
    <w:rsid w:val="004D0BD1"/>
    <w:rsid w:val="004D2AB1"/>
    <w:rsid w:val="004D48BE"/>
    <w:rsid w:val="004D602F"/>
    <w:rsid w:val="004D606F"/>
    <w:rsid w:val="004D65C6"/>
    <w:rsid w:val="004D7663"/>
    <w:rsid w:val="004D78C5"/>
    <w:rsid w:val="004D7E7F"/>
    <w:rsid w:val="004E04E1"/>
    <w:rsid w:val="004E1115"/>
    <w:rsid w:val="004E19CE"/>
    <w:rsid w:val="004E2AF8"/>
    <w:rsid w:val="004E2E4B"/>
    <w:rsid w:val="004E2F12"/>
    <w:rsid w:val="004E4160"/>
    <w:rsid w:val="004E43D5"/>
    <w:rsid w:val="004E46EA"/>
    <w:rsid w:val="004E4F6F"/>
    <w:rsid w:val="004E5EDB"/>
    <w:rsid w:val="004E6754"/>
    <w:rsid w:val="004E7793"/>
    <w:rsid w:val="004F03F0"/>
    <w:rsid w:val="004F09B8"/>
    <w:rsid w:val="004F1399"/>
    <w:rsid w:val="004F13A8"/>
    <w:rsid w:val="004F3972"/>
    <w:rsid w:val="004F4CF3"/>
    <w:rsid w:val="004F6E7E"/>
    <w:rsid w:val="00501160"/>
    <w:rsid w:val="00501997"/>
    <w:rsid w:val="00502E9E"/>
    <w:rsid w:val="005038A0"/>
    <w:rsid w:val="00504B6C"/>
    <w:rsid w:val="00505449"/>
    <w:rsid w:val="0050660B"/>
    <w:rsid w:val="0050681F"/>
    <w:rsid w:val="00507C43"/>
    <w:rsid w:val="00507FF8"/>
    <w:rsid w:val="00510849"/>
    <w:rsid w:val="005118EC"/>
    <w:rsid w:val="00511A56"/>
    <w:rsid w:val="00511D64"/>
    <w:rsid w:val="00513514"/>
    <w:rsid w:val="005139FD"/>
    <w:rsid w:val="00513B56"/>
    <w:rsid w:val="00514D63"/>
    <w:rsid w:val="00516131"/>
    <w:rsid w:val="00516842"/>
    <w:rsid w:val="0051728C"/>
    <w:rsid w:val="00517A00"/>
    <w:rsid w:val="0052118F"/>
    <w:rsid w:val="005224A1"/>
    <w:rsid w:val="0052277B"/>
    <w:rsid w:val="0052287E"/>
    <w:rsid w:val="00523892"/>
    <w:rsid w:val="00524326"/>
    <w:rsid w:val="00524896"/>
    <w:rsid w:val="00524CA6"/>
    <w:rsid w:val="00524D22"/>
    <w:rsid w:val="005258E6"/>
    <w:rsid w:val="00525C98"/>
    <w:rsid w:val="005261C7"/>
    <w:rsid w:val="0052761A"/>
    <w:rsid w:val="005302F0"/>
    <w:rsid w:val="005305C9"/>
    <w:rsid w:val="00530A43"/>
    <w:rsid w:val="00532773"/>
    <w:rsid w:val="00534355"/>
    <w:rsid w:val="00536F03"/>
    <w:rsid w:val="0053749E"/>
    <w:rsid w:val="00537570"/>
    <w:rsid w:val="00537BAA"/>
    <w:rsid w:val="0054206A"/>
    <w:rsid w:val="00543136"/>
    <w:rsid w:val="0054354A"/>
    <w:rsid w:val="00544098"/>
    <w:rsid w:val="00544A0B"/>
    <w:rsid w:val="0054558D"/>
    <w:rsid w:val="0054766A"/>
    <w:rsid w:val="00547CC9"/>
    <w:rsid w:val="0055057D"/>
    <w:rsid w:val="00550E9D"/>
    <w:rsid w:val="005521BC"/>
    <w:rsid w:val="0055264B"/>
    <w:rsid w:val="005527EB"/>
    <w:rsid w:val="00554933"/>
    <w:rsid w:val="00555BFA"/>
    <w:rsid w:val="0056090C"/>
    <w:rsid w:val="00560F3D"/>
    <w:rsid w:val="00562787"/>
    <w:rsid w:val="005632F9"/>
    <w:rsid w:val="0056445E"/>
    <w:rsid w:val="005648A3"/>
    <w:rsid w:val="00564F72"/>
    <w:rsid w:val="00566CF8"/>
    <w:rsid w:val="0057107A"/>
    <w:rsid w:val="00571183"/>
    <w:rsid w:val="005719A6"/>
    <w:rsid w:val="00571B49"/>
    <w:rsid w:val="00571F37"/>
    <w:rsid w:val="00572657"/>
    <w:rsid w:val="00572749"/>
    <w:rsid w:val="005731DF"/>
    <w:rsid w:val="00573E5D"/>
    <w:rsid w:val="00575AF1"/>
    <w:rsid w:val="00580819"/>
    <w:rsid w:val="0058092E"/>
    <w:rsid w:val="00583758"/>
    <w:rsid w:val="00583D6E"/>
    <w:rsid w:val="00584063"/>
    <w:rsid w:val="005906B5"/>
    <w:rsid w:val="0059210A"/>
    <w:rsid w:val="00592E56"/>
    <w:rsid w:val="00593CED"/>
    <w:rsid w:val="00594DDB"/>
    <w:rsid w:val="00595DEE"/>
    <w:rsid w:val="00595FB9"/>
    <w:rsid w:val="005A0F8C"/>
    <w:rsid w:val="005A1DC3"/>
    <w:rsid w:val="005A200A"/>
    <w:rsid w:val="005A2250"/>
    <w:rsid w:val="005A2782"/>
    <w:rsid w:val="005A292C"/>
    <w:rsid w:val="005A2A0F"/>
    <w:rsid w:val="005A2F17"/>
    <w:rsid w:val="005A3AEA"/>
    <w:rsid w:val="005A3D1C"/>
    <w:rsid w:val="005A45B5"/>
    <w:rsid w:val="005A4850"/>
    <w:rsid w:val="005A59A7"/>
    <w:rsid w:val="005A7DDA"/>
    <w:rsid w:val="005A7FC7"/>
    <w:rsid w:val="005B14B5"/>
    <w:rsid w:val="005B1F73"/>
    <w:rsid w:val="005B445F"/>
    <w:rsid w:val="005C019F"/>
    <w:rsid w:val="005C09A7"/>
    <w:rsid w:val="005C2BC5"/>
    <w:rsid w:val="005C3084"/>
    <w:rsid w:val="005C3773"/>
    <w:rsid w:val="005C3C22"/>
    <w:rsid w:val="005C5650"/>
    <w:rsid w:val="005C6143"/>
    <w:rsid w:val="005C678A"/>
    <w:rsid w:val="005C6E92"/>
    <w:rsid w:val="005D0377"/>
    <w:rsid w:val="005D07E0"/>
    <w:rsid w:val="005D0C5F"/>
    <w:rsid w:val="005D0E09"/>
    <w:rsid w:val="005D2DDE"/>
    <w:rsid w:val="005D39FE"/>
    <w:rsid w:val="005D3C75"/>
    <w:rsid w:val="005D46CA"/>
    <w:rsid w:val="005D5559"/>
    <w:rsid w:val="005D6216"/>
    <w:rsid w:val="005D7ABE"/>
    <w:rsid w:val="005E16B7"/>
    <w:rsid w:val="005E1934"/>
    <w:rsid w:val="005E29B2"/>
    <w:rsid w:val="005E51E1"/>
    <w:rsid w:val="005E578E"/>
    <w:rsid w:val="005E6985"/>
    <w:rsid w:val="005F07F7"/>
    <w:rsid w:val="005F0844"/>
    <w:rsid w:val="005F1B67"/>
    <w:rsid w:val="005F1CC9"/>
    <w:rsid w:val="005F235A"/>
    <w:rsid w:val="005F2500"/>
    <w:rsid w:val="005F3737"/>
    <w:rsid w:val="005F5ACA"/>
    <w:rsid w:val="005F6062"/>
    <w:rsid w:val="005F6A02"/>
    <w:rsid w:val="005F6CA8"/>
    <w:rsid w:val="005F6CFD"/>
    <w:rsid w:val="005F710D"/>
    <w:rsid w:val="006015A4"/>
    <w:rsid w:val="00601ED7"/>
    <w:rsid w:val="006048F6"/>
    <w:rsid w:val="00605852"/>
    <w:rsid w:val="00605A46"/>
    <w:rsid w:val="00607182"/>
    <w:rsid w:val="00607A57"/>
    <w:rsid w:val="00607CDD"/>
    <w:rsid w:val="00610F1F"/>
    <w:rsid w:val="00610F4B"/>
    <w:rsid w:val="00613733"/>
    <w:rsid w:val="006146BF"/>
    <w:rsid w:val="00614E35"/>
    <w:rsid w:val="00614FE2"/>
    <w:rsid w:val="00615117"/>
    <w:rsid w:val="00615138"/>
    <w:rsid w:val="006153D7"/>
    <w:rsid w:val="0061767D"/>
    <w:rsid w:val="0062118F"/>
    <w:rsid w:val="006215D7"/>
    <w:rsid w:val="006221C7"/>
    <w:rsid w:val="00623E6A"/>
    <w:rsid w:val="00624C6D"/>
    <w:rsid w:val="00624F6D"/>
    <w:rsid w:val="00627316"/>
    <w:rsid w:val="006301B6"/>
    <w:rsid w:val="00630BD9"/>
    <w:rsid w:val="00631436"/>
    <w:rsid w:val="006320C3"/>
    <w:rsid w:val="006335C0"/>
    <w:rsid w:val="00633F92"/>
    <w:rsid w:val="00634114"/>
    <w:rsid w:val="006343FD"/>
    <w:rsid w:val="0063505E"/>
    <w:rsid w:val="00636B45"/>
    <w:rsid w:val="006377E4"/>
    <w:rsid w:val="00637DFC"/>
    <w:rsid w:val="00640FEE"/>
    <w:rsid w:val="00641C2E"/>
    <w:rsid w:val="00642C19"/>
    <w:rsid w:val="006525E5"/>
    <w:rsid w:val="00652D94"/>
    <w:rsid w:val="0065332B"/>
    <w:rsid w:val="0065630C"/>
    <w:rsid w:val="00656418"/>
    <w:rsid w:val="0066006B"/>
    <w:rsid w:val="00660695"/>
    <w:rsid w:val="00660DE3"/>
    <w:rsid w:val="00661773"/>
    <w:rsid w:val="00661941"/>
    <w:rsid w:val="006619FD"/>
    <w:rsid w:val="006622A7"/>
    <w:rsid w:val="00662B2A"/>
    <w:rsid w:val="00662EC9"/>
    <w:rsid w:val="00666232"/>
    <w:rsid w:val="0066711E"/>
    <w:rsid w:val="00667640"/>
    <w:rsid w:val="0066781B"/>
    <w:rsid w:val="00667DCA"/>
    <w:rsid w:val="00670719"/>
    <w:rsid w:val="0067247C"/>
    <w:rsid w:val="00672B72"/>
    <w:rsid w:val="00673506"/>
    <w:rsid w:val="00674AF1"/>
    <w:rsid w:val="00675404"/>
    <w:rsid w:val="00676CFE"/>
    <w:rsid w:val="0067744F"/>
    <w:rsid w:val="006774E8"/>
    <w:rsid w:val="00680145"/>
    <w:rsid w:val="00681292"/>
    <w:rsid w:val="006812A4"/>
    <w:rsid w:val="00681409"/>
    <w:rsid w:val="006826C6"/>
    <w:rsid w:val="00683989"/>
    <w:rsid w:val="00683AB0"/>
    <w:rsid w:val="00683AF0"/>
    <w:rsid w:val="006856AF"/>
    <w:rsid w:val="00685ADB"/>
    <w:rsid w:val="0068660F"/>
    <w:rsid w:val="0068675C"/>
    <w:rsid w:val="0068685C"/>
    <w:rsid w:val="006876E5"/>
    <w:rsid w:val="00690034"/>
    <w:rsid w:val="006912CD"/>
    <w:rsid w:val="00691ADA"/>
    <w:rsid w:val="00691D8A"/>
    <w:rsid w:val="006941E0"/>
    <w:rsid w:val="00694552"/>
    <w:rsid w:val="006948B2"/>
    <w:rsid w:val="0069546D"/>
    <w:rsid w:val="00697AC4"/>
    <w:rsid w:val="006A1774"/>
    <w:rsid w:val="006A248A"/>
    <w:rsid w:val="006A3CE6"/>
    <w:rsid w:val="006A3DE5"/>
    <w:rsid w:val="006A5636"/>
    <w:rsid w:val="006A5E37"/>
    <w:rsid w:val="006A66D2"/>
    <w:rsid w:val="006A6A52"/>
    <w:rsid w:val="006A73F5"/>
    <w:rsid w:val="006A78A0"/>
    <w:rsid w:val="006A7D47"/>
    <w:rsid w:val="006B0CC4"/>
    <w:rsid w:val="006B273E"/>
    <w:rsid w:val="006B308C"/>
    <w:rsid w:val="006B35FB"/>
    <w:rsid w:val="006B383E"/>
    <w:rsid w:val="006B3D7F"/>
    <w:rsid w:val="006B650E"/>
    <w:rsid w:val="006B7661"/>
    <w:rsid w:val="006B7BFD"/>
    <w:rsid w:val="006B7D9C"/>
    <w:rsid w:val="006C29CF"/>
    <w:rsid w:val="006C382B"/>
    <w:rsid w:val="006C6533"/>
    <w:rsid w:val="006C6A2F"/>
    <w:rsid w:val="006D1CAC"/>
    <w:rsid w:val="006D2895"/>
    <w:rsid w:val="006D30C5"/>
    <w:rsid w:val="006D33C3"/>
    <w:rsid w:val="006D56FA"/>
    <w:rsid w:val="006D5ED6"/>
    <w:rsid w:val="006D6A0B"/>
    <w:rsid w:val="006D6F81"/>
    <w:rsid w:val="006E0A5B"/>
    <w:rsid w:val="006E315A"/>
    <w:rsid w:val="006E3C5A"/>
    <w:rsid w:val="006E43BD"/>
    <w:rsid w:val="006E5CEB"/>
    <w:rsid w:val="006E6268"/>
    <w:rsid w:val="006E7C9D"/>
    <w:rsid w:val="006F0FF6"/>
    <w:rsid w:val="006F1ECD"/>
    <w:rsid w:val="006F23CD"/>
    <w:rsid w:val="006F29D2"/>
    <w:rsid w:val="006F2F19"/>
    <w:rsid w:val="006F3BDF"/>
    <w:rsid w:val="006F4182"/>
    <w:rsid w:val="006F41CE"/>
    <w:rsid w:val="006F4FAF"/>
    <w:rsid w:val="006F5D73"/>
    <w:rsid w:val="006F6A88"/>
    <w:rsid w:val="006F77C5"/>
    <w:rsid w:val="006F7EB7"/>
    <w:rsid w:val="0070025A"/>
    <w:rsid w:val="007031A0"/>
    <w:rsid w:val="00704AAB"/>
    <w:rsid w:val="007063E1"/>
    <w:rsid w:val="00707917"/>
    <w:rsid w:val="007112BA"/>
    <w:rsid w:val="00711BE0"/>
    <w:rsid w:val="00711C16"/>
    <w:rsid w:val="00712525"/>
    <w:rsid w:val="00712D66"/>
    <w:rsid w:val="00712E37"/>
    <w:rsid w:val="007137B5"/>
    <w:rsid w:val="00713BB0"/>
    <w:rsid w:val="00714B5B"/>
    <w:rsid w:val="00714EA4"/>
    <w:rsid w:val="00714FFD"/>
    <w:rsid w:val="0071539B"/>
    <w:rsid w:val="00716BC6"/>
    <w:rsid w:val="00717049"/>
    <w:rsid w:val="00720919"/>
    <w:rsid w:val="00720BEB"/>
    <w:rsid w:val="00721385"/>
    <w:rsid w:val="00721E97"/>
    <w:rsid w:val="007234AB"/>
    <w:rsid w:val="007237B0"/>
    <w:rsid w:val="00724EE8"/>
    <w:rsid w:val="00725BFC"/>
    <w:rsid w:val="00725D6C"/>
    <w:rsid w:val="0072631D"/>
    <w:rsid w:val="00726CC0"/>
    <w:rsid w:val="007305C0"/>
    <w:rsid w:val="00731068"/>
    <w:rsid w:val="00733587"/>
    <w:rsid w:val="0073576E"/>
    <w:rsid w:val="00736CB1"/>
    <w:rsid w:val="007402A2"/>
    <w:rsid w:val="00742326"/>
    <w:rsid w:val="007423BF"/>
    <w:rsid w:val="00742670"/>
    <w:rsid w:val="00742A5E"/>
    <w:rsid w:val="00744176"/>
    <w:rsid w:val="00744AE4"/>
    <w:rsid w:val="00744E6D"/>
    <w:rsid w:val="00747142"/>
    <w:rsid w:val="00747C6F"/>
    <w:rsid w:val="00750F8F"/>
    <w:rsid w:val="0075149A"/>
    <w:rsid w:val="007555F6"/>
    <w:rsid w:val="0075611F"/>
    <w:rsid w:val="00756E85"/>
    <w:rsid w:val="007577A7"/>
    <w:rsid w:val="00757805"/>
    <w:rsid w:val="0075788C"/>
    <w:rsid w:val="00757C11"/>
    <w:rsid w:val="007600A9"/>
    <w:rsid w:val="00761CB7"/>
    <w:rsid w:val="00761F66"/>
    <w:rsid w:val="00762A82"/>
    <w:rsid w:val="00762C62"/>
    <w:rsid w:val="00764153"/>
    <w:rsid w:val="00765286"/>
    <w:rsid w:val="00765891"/>
    <w:rsid w:val="00765949"/>
    <w:rsid w:val="00765CE7"/>
    <w:rsid w:val="007671F0"/>
    <w:rsid w:val="00767F93"/>
    <w:rsid w:val="007720E8"/>
    <w:rsid w:val="007721F5"/>
    <w:rsid w:val="007726F0"/>
    <w:rsid w:val="00772F56"/>
    <w:rsid w:val="00773A57"/>
    <w:rsid w:val="00775ACE"/>
    <w:rsid w:val="007806F9"/>
    <w:rsid w:val="00781DB0"/>
    <w:rsid w:val="007824A1"/>
    <w:rsid w:val="00782F19"/>
    <w:rsid w:val="00783568"/>
    <w:rsid w:val="007838E2"/>
    <w:rsid w:val="007838F2"/>
    <w:rsid w:val="00783F90"/>
    <w:rsid w:val="0078580C"/>
    <w:rsid w:val="00785E60"/>
    <w:rsid w:val="007861F6"/>
    <w:rsid w:val="00790F82"/>
    <w:rsid w:val="007912D8"/>
    <w:rsid w:val="007918C9"/>
    <w:rsid w:val="00791DF7"/>
    <w:rsid w:val="007924E0"/>
    <w:rsid w:val="00792746"/>
    <w:rsid w:val="00793A74"/>
    <w:rsid w:val="00793E00"/>
    <w:rsid w:val="00793EAC"/>
    <w:rsid w:val="0079725C"/>
    <w:rsid w:val="007A0F7D"/>
    <w:rsid w:val="007A1AF4"/>
    <w:rsid w:val="007A2583"/>
    <w:rsid w:val="007A3FCC"/>
    <w:rsid w:val="007A5167"/>
    <w:rsid w:val="007A5253"/>
    <w:rsid w:val="007A5672"/>
    <w:rsid w:val="007A5E35"/>
    <w:rsid w:val="007A66B2"/>
    <w:rsid w:val="007A6AD9"/>
    <w:rsid w:val="007A6D6C"/>
    <w:rsid w:val="007A78DC"/>
    <w:rsid w:val="007A7E11"/>
    <w:rsid w:val="007A7E1F"/>
    <w:rsid w:val="007B00B7"/>
    <w:rsid w:val="007B023A"/>
    <w:rsid w:val="007B1D97"/>
    <w:rsid w:val="007B2606"/>
    <w:rsid w:val="007B2D49"/>
    <w:rsid w:val="007B305A"/>
    <w:rsid w:val="007B30A8"/>
    <w:rsid w:val="007B3371"/>
    <w:rsid w:val="007B4CB2"/>
    <w:rsid w:val="007B5FEF"/>
    <w:rsid w:val="007B68AD"/>
    <w:rsid w:val="007C0B6C"/>
    <w:rsid w:val="007C1217"/>
    <w:rsid w:val="007C18FA"/>
    <w:rsid w:val="007C1B7F"/>
    <w:rsid w:val="007C40A8"/>
    <w:rsid w:val="007C4969"/>
    <w:rsid w:val="007C4C1A"/>
    <w:rsid w:val="007C6B93"/>
    <w:rsid w:val="007C70D6"/>
    <w:rsid w:val="007D045E"/>
    <w:rsid w:val="007D0775"/>
    <w:rsid w:val="007D15B1"/>
    <w:rsid w:val="007D1C7B"/>
    <w:rsid w:val="007D35E1"/>
    <w:rsid w:val="007D3E02"/>
    <w:rsid w:val="007D47AE"/>
    <w:rsid w:val="007D48E2"/>
    <w:rsid w:val="007D68B2"/>
    <w:rsid w:val="007D7088"/>
    <w:rsid w:val="007D74C4"/>
    <w:rsid w:val="007D74E6"/>
    <w:rsid w:val="007D787F"/>
    <w:rsid w:val="007E0BF9"/>
    <w:rsid w:val="007E0C6B"/>
    <w:rsid w:val="007E1A35"/>
    <w:rsid w:val="007E2540"/>
    <w:rsid w:val="007E2BCA"/>
    <w:rsid w:val="007E2F64"/>
    <w:rsid w:val="007E3E94"/>
    <w:rsid w:val="007E5B1E"/>
    <w:rsid w:val="007E5DD0"/>
    <w:rsid w:val="007E6223"/>
    <w:rsid w:val="007E7358"/>
    <w:rsid w:val="007E7842"/>
    <w:rsid w:val="007E7DB3"/>
    <w:rsid w:val="007E7ED2"/>
    <w:rsid w:val="007F02FC"/>
    <w:rsid w:val="007F09BF"/>
    <w:rsid w:val="007F119B"/>
    <w:rsid w:val="007F4009"/>
    <w:rsid w:val="007F40DD"/>
    <w:rsid w:val="007F4531"/>
    <w:rsid w:val="007F513F"/>
    <w:rsid w:val="007F5942"/>
    <w:rsid w:val="007F617D"/>
    <w:rsid w:val="007F6812"/>
    <w:rsid w:val="007F68B5"/>
    <w:rsid w:val="008006FA"/>
    <w:rsid w:val="00800944"/>
    <w:rsid w:val="00800BFA"/>
    <w:rsid w:val="0080169C"/>
    <w:rsid w:val="008020FB"/>
    <w:rsid w:val="00803A6A"/>
    <w:rsid w:val="00803C56"/>
    <w:rsid w:val="008043B3"/>
    <w:rsid w:val="00804A79"/>
    <w:rsid w:val="00804C0A"/>
    <w:rsid w:val="008055F4"/>
    <w:rsid w:val="008061D8"/>
    <w:rsid w:val="008063D3"/>
    <w:rsid w:val="00810247"/>
    <w:rsid w:val="00815326"/>
    <w:rsid w:val="0081638A"/>
    <w:rsid w:val="00816428"/>
    <w:rsid w:val="00816A34"/>
    <w:rsid w:val="0081720C"/>
    <w:rsid w:val="008177E6"/>
    <w:rsid w:val="008200D9"/>
    <w:rsid w:val="00820F84"/>
    <w:rsid w:val="00821A25"/>
    <w:rsid w:val="00822423"/>
    <w:rsid w:val="00822936"/>
    <w:rsid w:val="00822F5A"/>
    <w:rsid w:val="00826043"/>
    <w:rsid w:val="008261D3"/>
    <w:rsid w:val="00826A53"/>
    <w:rsid w:val="00827101"/>
    <w:rsid w:val="0082710A"/>
    <w:rsid w:val="00831022"/>
    <w:rsid w:val="008325CE"/>
    <w:rsid w:val="008337E3"/>
    <w:rsid w:val="0083414D"/>
    <w:rsid w:val="00835ECE"/>
    <w:rsid w:val="00836193"/>
    <w:rsid w:val="008373F5"/>
    <w:rsid w:val="00840ADB"/>
    <w:rsid w:val="00841C1B"/>
    <w:rsid w:val="00842987"/>
    <w:rsid w:val="00842EB0"/>
    <w:rsid w:val="008436FF"/>
    <w:rsid w:val="00843EEA"/>
    <w:rsid w:val="0084492A"/>
    <w:rsid w:val="00844BD7"/>
    <w:rsid w:val="00845F8B"/>
    <w:rsid w:val="00846A64"/>
    <w:rsid w:val="00847AE9"/>
    <w:rsid w:val="00850F84"/>
    <w:rsid w:val="008521DB"/>
    <w:rsid w:val="00854925"/>
    <w:rsid w:val="00855E5F"/>
    <w:rsid w:val="008579A8"/>
    <w:rsid w:val="0086061E"/>
    <w:rsid w:val="00864694"/>
    <w:rsid w:val="00865701"/>
    <w:rsid w:val="00865F51"/>
    <w:rsid w:val="00867BA4"/>
    <w:rsid w:val="00872459"/>
    <w:rsid w:val="00873071"/>
    <w:rsid w:val="008730CF"/>
    <w:rsid w:val="00874134"/>
    <w:rsid w:val="00874166"/>
    <w:rsid w:val="00875E04"/>
    <w:rsid w:val="00875F51"/>
    <w:rsid w:val="0087602C"/>
    <w:rsid w:val="00877758"/>
    <w:rsid w:val="00877CC6"/>
    <w:rsid w:val="008809E8"/>
    <w:rsid w:val="008813D3"/>
    <w:rsid w:val="00882725"/>
    <w:rsid w:val="00882761"/>
    <w:rsid w:val="00882E72"/>
    <w:rsid w:val="0088318B"/>
    <w:rsid w:val="0088551B"/>
    <w:rsid w:val="00886237"/>
    <w:rsid w:val="00890EB7"/>
    <w:rsid w:val="0089184D"/>
    <w:rsid w:val="00892F5C"/>
    <w:rsid w:val="00894492"/>
    <w:rsid w:val="00896D8B"/>
    <w:rsid w:val="008975DF"/>
    <w:rsid w:val="008A0128"/>
    <w:rsid w:val="008A01BF"/>
    <w:rsid w:val="008A0217"/>
    <w:rsid w:val="008A03B9"/>
    <w:rsid w:val="008A05AE"/>
    <w:rsid w:val="008A0B34"/>
    <w:rsid w:val="008A16C0"/>
    <w:rsid w:val="008A1FF5"/>
    <w:rsid w:val="008A50D3"/>
    <w:rsid w:val="008A674F"/>
    <w:rsid w:val="008B059C"/>
    <w:rsid w:val="008B240C"/>
    <w:rsid w:val="008B2751"/>
    <w:rsid w:val="008B2A82"/>
    <w:rsid w:val="008B3FD0"/>
    <w:rsid w:val="008B4198"/>
    <w:rsid w:val="008B46C5"/>
    <w:rsid w:val="008B4C73"/>
    <w:rsid w:val="008B6184"/>
    <w:rsid w:val="008B68E4"/>
    <w:rsid w:val="008B7F77"/>
    <w:rsid w:val="008C0C64"/>
    <w:rsid w:val="008C1AB3"/>
    <w:rsid w:val="008C2FDD"/>
    <w:rsid w:val="008C3426"/>
    <w:rsid w:val="008C4841"/>
    <w:rsid w:val="008C53CC"/>
    <w:rsid w:val="008C5AC7"/>
    <w:rsid w:val="008C6232"/>
    <w:rsid w:val="008C79C9"/>
    <w:rsid w:val="008D197E"/>
    <w:rsid w:val="008D1E1D"/>
    <w:rsid w:val="008D1FAE"/>
    <w:rsid w:val="008D21C7"/>
    <w:rsid w:val="008D3578"/>
    <w:rsid w:val="008D35A1"/>
    <w:rsid w:val="008D3E9A"/>
    <w:rsid w:val="008D3FAB"/>
    <w:rsid w:val="008D4011"/>
    <w:rsid w:val="008D4BB5"/>
    <w:rsid w:val="008D512F"/>
    <w:rsid w:val="008D78E3"/>
    <w:rsid w:val="008E3A99"/>
    <w:rsid w:val="008E3DA5"/>
    <w:rsid w:val="008E4723"/>
    <w:rsid w:val="008E4EBE"/>
    <w:rsid w:val="008E5C67"/>
    <w:rsid w:val="008E5D53"/>
    <w:rsid w:val="008E6F7E"/>
    <w:rsid w:val="008F052F"/>
    <w:rsid w:val="008F0CD5"/>
    <w:rsid w:val="008F0ED4"/>
    <w:rsid w:val="008F132D"/>
    <w:rsid w:val="008F3245"/>
    <w:rsid w:val="008F49B5"/>
    <w:rsid w:val="008F4CBE"/>
    <w:rsid w:val="008F5301"/>
    <w:rsid w:val="008F5407"/>
    <w:rsid w:val="008F5654"/>
    <w:rsid w:val="008F717E"/>
    <w:rsid w:val="009000B7"/>
    <w:rsid w:val="00900A30"/>
    <w:rsid w:val="00901B6B"/>
    <w:rsid w:val="00902972"/>
    <w:rsid w:val="00902E21"/>
    <w:rsid w:val="0090318F"/>
    <w:rsid w:val="00903232"/>
    <w:rsid w:val="009032F4"/>
    <w:rsid w:val="00903479"/>
    <w:rsid w:val="00903D6F"/>
    <w:rsid w:val="00904173"/>
    <w:rsid w:val="00904470"/>
    <w:rsid w:val="00904904"/>
    <w:rsid w:val="009052E7"/>
    <w:rsid w:val="0090572F"/>
    <w:rsid w:val="00906328"/>
    <w:rsid w:val="009125FC"/>
    <w:rsid w:val="0091275A"/>
    <w:rsid w:val="009146AF"/>
    <w:rsid w:val="00914A87"/>
    <w:rsid w:val="00915CA7"/>
    <w:rsid w:val="00917D46"/>
    <w:rsid w:val="00920605"/>
    <w:rsid w:val="00920BF1"/>
    <w:rsid w:val="009232E4"/>
    <w:rsid w:val="00923CC7"/>
    <w:rsid w:val="00924406"/>
    <w:rsid w:val="009262B0"/>
    <w:rsid w:val="0092640B"/>
    <w:rsid w:val="00926A90"/>
    <w:rsid w:val="00926C33"/>
    <w:rsid w:val="009274CC"/>
    <w:rsid w:val="00927A1B"/>
    <w:rsid w:val="00927E2F"/>
    <w:rsid w:val="009317CA"/>
    <w:rsid w:val="00931ED3"/>
    <w:rsid w:val="00931F9D"/>
    <w:rsid w:val="00933E26"/>
    <w:rsid w:val="00934175"/>
    <w:rsid w:val="009361D7"/>
    <w:rsid w:val="009366FF"/>
    <w:rsid w:val="00936C65"/>
    <w:rsid w:val="00940031"/>
    <w:rsid w:val="009432DF"/>
    <w:rsid w:val="00944054"/>
    <w:rsid w:val="00945C78"/>
    <w:rsid w:val="00945DFA"/>
    <w:rsid w:val="009477DE"/>
    <w:rsid w:val="009500D9"/>
    <w:rsid w:val="009503BD"/>
    <w:rsid w:val="00950A82"/>
    <w:rsid w:val="00950DB1"/>
    <w:rsid w:val="0095107C"/>
    <w:rsid w:val="00951197"/>
    <w:rsid w:val="00951D12"/>
    <w:rsid w:val="00952605"/>
    <w:rsid w:val="00952EAF"/>
    <w:rsid w:val="00953179"/>
    <w:rsid w:val="0095401A"/>
    <w:rsid w:val="00954893"/>
    <w:rsid w:val="0095531A"/>
    <w:rsid w:val="009555E5"/>
    <w:rsid w:val="009559C4"/>
    <w:rsid w:val="00955C89"/>
    <w:rsid w:val="00956033"/>
    <w:rsid w:val="009609AB"/>
    <w:rsid w:val="00960EB5"/>
    <w:rsid w:val="009618BC"/>
    <w:rsid w:val="00961AE6"/>
    <w:rsid w:val="00961B91"/>
    <w:rsid w:val="0096357B"/>
    <w:rsid w:val="00963A2F"/>
    <w:rsid w:val="00964453"/>
    <w:rsid w:val="0096534F"/>
    <w:rsid w:val="00965C0C"/>
    <w:rsid w:val="009662C8"/>
    <w:rsid w:val="00966641"/>
    <w:rsid w:val="00966B36"/>
    <w:rsid w:val="009719B0"/>
    <w:rsid w:val="009721CC"/>
    <w:rsid w:val="00973BDF"/>
    <w:rsid w:val="00973F50"/>
    <w:rsid w:val="009742BC"/>
    <w:rsid w:val="00974BAF"/>
    <w:rsid w:val="00974DEC"/>
    <w:rsid w:val="00976AFF"/>
    <w:rsid w:val="00981A8C"/>
    <w:rsid w:val="00981A92"/>
    <w:rsid w:val="00985C19"/>
    <w:rsid w:val="009864FF"/>
    <w:rsid w:val="009871F7"/>
    <w:rsid w:val="00987558"/>
    <w:rsid w:val="0099007D"/>
    <w:rsid w:val="00990301"/>
    <w:rsid w:val="009905E9"/>
    <w:rsid w:val="0099191E"/>
    <w:rsid w:val="009926F7"/>
    <w:rsid w:val="009931DE"/>
    <w:rsid w:val="00993B01"/>
    <w:rsid w:val="009A0612"/>
    <w:rsid w:val="009A069A"/>
    <w:rsid w:val="009A27E6"/>
    <w:rsid w:val="009A32AF"/>
    <w:rsid w:val="009A3F77"/>
    <w:rsid w:val="009A4526"/>
    <w:rsid w:val="009A472C"/>
    <w:rsid w:val="009A550C"/>
    <w:rsid w:val="009A61CE"/>
    <w:rsid w:val="009B3557"/>
    <w:rsid w:val="009B50EE"/>
    <w:rsid w:val="009B621E"/>
    <w:rsid w:val="009C01B5"/>
    <w:rsid w:val="009C07D1"/>
    <w:rsid w:val="009C0A36"/>
    <w:rsid w:val="009C1228"/>
    <w:rsid w:val="009C3158"/>
    <w:rsid w:val="009C4359"/>
    <w:rsid w:val="009C4DE0"/>
    <w:rsid w:val="009C4E05"/>
    <w:rsid w:val="009C5F1A"/>
    <w:rsid w:val="009C657A"/>
    <w:rsid w:val="009C6BEB"/>
    <w:rsid w:val="009C74E8"/>
    <w:rsid w:val="009C7A58"/>
    <w:rsid w:val="009C7FDE"/>
    <w:rsid w:val="009D2418"/>
    <w:rsid w:val="009D2C1F"/>
    <w:rsid w:val="009D4C8E"/>
    <w:rsid w:val="009D5770"/>
    <w:rsid w:val="009D57CD"/>
    <w:rsid w:val="009D58C1"/>
    <w:rsid w:val="009D58EA"/>
    <w:rsid w:val="009D6C44"/>
    <w:rsid w:val="009D6EC2"/>
    <w:rsid w:val="009D7BA3"/>
    <w:rsid w:val="009E02E2"/>
    <w:rsid w:val="009E06C7"/>
    <w:rsid w:val="009E2016"/>
    <w:rsid w:val="009E3918"/>
    <w:rsid w:val="009E46A0"/>
    <w:rsid w:val="009E4D0C"/>
    <w:rsid w:val="009E4E96"/>
    <w:rsid w:val="009E6D69"/>
    <w:rsid w:val="009E72D3"/>
    <w:rsid w:val="009F0C1A"/>
    <w:rsid w:val="009F162C"/>
    <w:rsid w:val="009F19E3"/>
    <w:rsid w:val="009F1E16"/>
    <w:rsid w:val="009F3028"/>
    <w:rsid w:val="009F47F0"/>
    <w:rsid w:val="009F48B3"/>
    <w:rsid w:val="009F6FA8"/>
    <w:rsid w:val="00A00D92"/>
    <w:rsid w:val="00A01B98"/>
    <w:rsid w:val="00A01C0C"/>
    <w:rsid w:val="00A03C9A"/>
    <w:rsid w:val="00A05929"/>
    <w:rsid w:val="00A05CB1"/>
    <w:rsid w:val="00A06D63"/>
    <w:rsid w:val="00A101A3"/>
    <w:rsid w:val="00A103BD"/>
    <w:rsid w:val="00A10B8B"/>
    <w:rsid w:val="00A10CE1"/>
    <w:rsid w:val="00A10E59"/>
    <w:rsid w:val="00A116D5"/>
    <w:rsid w:val="00A1244E"/>
    <w:rsid w:val="00A1317B"/>
    <w:rsid w:val="00A1435B"/>
    <w:rsid w:val="00A1684E"/>
    <w:rsid w:val="00A20C66"/>
    <w:rsid w:val="00A21BB4"/>
    <w:rsid w:val="00A220CF"/>
    <w:rsid w:val="00A22E3A"/>
    <w:rsid w:val="00A22FFE"/>
    <w:rsid w:val="00A23BE0"/>
    <w:rsid w:val="00A23F47"/>
    <w:rsid w:val="00A2564B"/>
    <w:rsid w:val="00A26624"/>
    <w:rsid w:val="00A2695B"/>
    <w:rsid w:val="00A26FA2"/>
    <w:rsid w:val="00A276B3"/>
    <w:rsid w:val="00A27B28"/>
    <w:rsid w:val="00A3026C"/>
    <w:rsid w:val="00A304E5"/>
    <w:rsid w:val="00A30DAA"/>
    <w:rsid w:val="00A312E1"/>
    <w:rsid w:val="00A31811"/>
    <w:rsid w:val="00A32450"/>
    <w:rsid w:val="00A3568A"/>
    <w:rsid w:val="00A367BE"/>
    <w:rsid w:val="00A376EA"/>
    <w:rsid w:val="00A40DFC"/>
    <w:rsid w:val="00A44A76"/>
    <w:rsid w:val="00A45205"/>
    <w:rsid w:val="00A45B6E"/>
    <w:rsid w:val="00A46025"/>
    <w:rsid w:val="00A46AC5"/>
    <w:rsid w:val="00A46C51"/>
    <w:rsid w:val="00A46EAC"/>
    <w:rsid w:val="00A50CA1"/>
    <w:rsid w:val="00A5193F"/>
    <w:rsid w:val="00A51F30"/>
    <w:rsid w:val="00A51F64"/>
    <w:rsid w:val="00A54ACE"/>
    <w:rsid w:val="00A54CD3"/>
    <w:rsid w:val="00A55AAD"/>
    <w:rsid w:val="00A561FC"/>
    <w:rsid w:val="00A56323"/>
    <w:rsid w:val="00A57F50"/>
    <w:rsid w:val="00A60516"/>
    <w:rsid w:val="00A623A1"/>
    <w:rsid w:val="00A6713F"/>
    <w:rsid w:val="00A67B8A"/>
    <w:rsid w:val="00A704B8"/>
    <w:rsid w:val="00A719F3"/>
    <w:rsid w:val="00A739A7"/>
    <w:rsid w:val="00A7408D"/>
    <w:rsid w:val="00A7410C"/>
    <w:rsid w:val="00A74B77"/>
    <w:rsid w:val="00A76625"/>
    <w:rsid w:val="00A7721A"/>
    <w:rsid w:val="00A77734"/>
    <w:rsid w:val="00A77B8C"/>
    <w:rsid w:val="00A803F7"/>
    <w:rsid w:val="00A80FE2"/>
    <w:rsid w:val="00A81154"/>
    <w:rsid w:val="00A81B1B"/>
    <w:rsid w:val="00A8287B"/>
    <w:rsid w:val="00A82AC3"/>
    <w:rsid w:val="00A83FFC"/>
    <w:rsid w:val="00A84842"/>
    <w:rsid w:val="00A86478"/>
    <w:rsid w:val="00A8648B"/>
    <w:rsid w:val="00A86624"/>
    <w:rsid w:val="00A90F3A"/>
    <w:rsid w:val="00A91353"/>
    <w:rsid w:val="00A92475"/>
    <w:rsid w:val="00A942EB"/>
    <w:rsid w:val="00A948D0"/>
    <w:rsid w:val="00A94E0B"/>
    <w:rsid w:val="00A959C7"/>
    <w:rsid w:val="00A95C99"/>
    <w:rsid w:val="00A96218"/>
    <w:rsid w:val="00A96C3A"/>
    <w:rsid w:val="00A970B4"/>
    <w:rsid w:val="00A971C7"/>
    <w:rsid w:val="00A9743D"/>
    <w:rsid w:val="00AA035A"/>
    <w:rsid w:val="00AA0975"/>
    <w:rsid w:val="00AA103E"/>
    <w:rsid w:val="00AA1538"/>
    <w:rsid w:val="00AA215C"/>
    <w:rsid w:val="00AA35DE"/>
    <w:rsid w:val="00AA418B"/>
    <w:rsid w:val="00AA435A"/>
    <w:rsid w:val="00AA68A9"/>
    <w:rsid w:val="00AA7767"/>
    <w:rsid w:val="00AA7867"/>
    <w:rsid w:val="00AB0193"/>
    <w:rsid w:val="00AB2CFB"/>
    <w:rsid w:val="00AB3527"/>
    <w:rsid w:val="00AB3A3A"/>
    <w:rsid w:val="00AB3BF2"/>
    <w:rsid w:val="00AB511C"/>
    <w:rsid w:val="00AB5889"/>
    <w:rsid w:val="00AB5FC6"/>
    <w:rsid w:val="00AB687C"/>
    <w:rsid w:val="00AB6A30"/>
    <w:rsid w:val="00AC133F"/>
    <w:rsid w:val="00AC19FB"/>
    <w:rsid w:val="00AC2163"/>
    <w:rsid w:val="00AC23E9"/>
    <w:rsid w:val="00AC27A4"/>
    <w:rsid w:val="00AC3568"/>
    <w:rsid w:val="00AC3921"/>
    <w:rsid w:val="00AC39FE"/>
    <w:rsid w:val="00AC4578"/>
    <w:rsid w:val="00AC4607"/>
    <w:rsid w:val="00AC5551"/>
    <w:rsid w:val="00AC6F80"/>
    <w:rsid w:val="00AC70B8"/>
    <w:rsid w:val="00AC772D"/>
    <w:rsid w:val="00AC7D8F"/>
    <w:rsid w:val="00AD0C46"/>
    <w:rsid w:val="00AD18C4"/>
    <w:rsid w:val="00AD241F"/>
    <w:rsid w:val="00AD39AC"/>
    <w:rsid w:val="00AD43D3"/>
    <w:rsid w:val="00AD5899"/>
    <w:rsid w:val="00AD666C"/>
    <w:rsid w:val="00AD6FEE"/>
    <w:rsid w:val="00AE069C"/>
    <w:rsid w:val="00AE0992"/>
    <w:rsid w:val="00AE2E70"/>
    <w:rsid w:val="00AE384D"/>
    <w:rsid w:val="00AE43C1"/>
    <w:rsid w:val="00AE4C39"/>
    <w:rsid w:val="00AF0978"/>
    <w:rsid w:val="00AF1686"/>
    <w:rsid w:val="00AF1829"/>
    <w:rsid w:val="00AF1866"/>
    <w:rsid w:val="00AF191C"/>
    <w:rsid w:val="00AF1958"/>
    <w:rsid w:val="00AF2790"/>
    <w:rsid w:val="00AF3B15"/>
    <w:rsid w:val="00AF3EC0"/>
    <w:rsid w:val="00AF4272"/>
    <w:rsid w:val="00AF518A"/>
    <w:rsid w:val="00AF571D"/>
    <w:rsid w:val="00AF5729"/>
    <w:rsid w:val="00AF69D3"/>
    <w:rsid w:val="00AF6B51"/>
    <w:rsid w:val="00B0147C"/>
    <w:rsid w:val="00B01D0D"/>
    <w:rsid w:val="00B01D28"/>
    <w:rsid w:val="00B04E6E"/>
    <w:rsid w:val="00B057B2"/>
    <w:rsid w:val="00B06E79"/>
    <w:rsid w:val="00B07C74"/>
    <w:rsid w:val="00B10D78"/>
    <w:rsid w:val="00B10F1B"/>
    <w:rsid w:val="00B11E63"/>
    <w:rsid w:val="00B12156"/>
    <w:rsid w:val="00B13F1B"/>
    <w:rsid w:val="00B1691A"/>
    <w:rsid w:val="00B20335"/>
    <w:rsid w:val="00B20A8C"/>
    <w:rsid w:val="00B219BA"/>
    <w:rsid w:val="00B227F6"/>
    <w:rsid w:val="00B22E4F"/>
    <w:rsid w:val="00B23B72"/>
    <w:rsid w:val="00B23C77"/>
    <w:rsid w:val="00B24B78"/>
    <w:rsid w:val="00B25A53"/>
    <w:rsid w:val="00B26393"/>
    <w:rsid w:val="00B31FF2"/>
    <w:rsid w:val="00B336F3"/>
    <w:rsid w:val="00B33F9A"/>
    <w:rsid w:val="00B353F6"/>
    <w:rsid w:val="00B359EA"/>
    <w:rsid w:val="00B37A57"/>
    <w:rsid w:val="00B41079"/>
    <w:rsid w:val="00B41717"/>
    <w:rsid w:val="00B41F67"/>
    <w:rsid w:val="00B41FD6"/>
    <w:rsid w:val="00B42B6B"/>
    <w:rsid w:val="00B43373"/>
    <w:rsid w:val="00B44747"/>
    <w:rsid w:val="00B4504C"/>
    <w:rsid w:val="00B4564A"/>
    <w:rsid w:val="00B46359"/>
    <w:rsid w:val="00B469DC"/>
    <w:rsid w:val="00B46AF7"/>
    <w:rsid w:val="00B47041"/>
    <w:rsid w:val="00B5019A"/>
    <w:rsid w:val="00B50DF5"/>
    <w:rsid w:val="00B514FD"/>
    <w:rsid w:val="00B51F99"/>
    <w:rsid w:val="00B53214"/>
    <w:rsid w:val="00B53268"/>
    <w:rsid w:val="00B53C2F"/>
    <w:rsid w:val="00B53FF0"/>
    <w:rsid w:val="00B5476D"/>
    <w:rsid w:val="00B548DD"/>
    <w:rsid w:val="00B5516D"/>
    <w:rsid w:val="00B55D6C"/>
    <w:rsid w:val="00B61110"/>
    <w:rsid w:val="00B615D8"/>
    <w:rsid w:val="00B66995"/>
    <w:rsid w:val="00B67C83"/>
    <w:rsid w:val="00B7026D"/>
    <w:rsid w:val="00B70BE7"/>
    <w:rsid w:val="00B71B22"/>
    <w:rsid w:val="00B72172"/>
    <w:rsid w:val="00B726C1"/>
    <w:rsid w:val="00B731D2"/>
    <w:rsid w:val="00B73361"/>
    <w:rsid w:val="00B745B6"/>
    <w:rsid w:val="00B76CC0"/>
    <w:rsid w:val="00B7769C"/>
    <w:rsid w:val="00B77F6A"/>
    <w:rsid w:val="00B801DF"/>
    <w:rsid w:val="00B807E7"/>
    <w:rsid w:val="00B80801"/>
    <w:rsid w:val="00B81BA2"/>
    <w:rsid w:val="00B8403D"/>
    <w:rsid w:val="00B846EB"/>
    <w:rsid w:val="00B85836"/>
    <w:rsid w:val="00B85BB6"/>
    <w:rsid w:val="00B86760"/>
    <w:rsid w:val="00B868E2"/>
    <w:rsid w:val="00B872DE"/>
    <w:rsid w:val="00B9198D"/>
    <w:rsid w:val="00B92AB0"/>
    <w:rsid w:val="00B93EFD"/>
    <w:rsid w:val="00B9565C"/>
    <w:rsid w:val="00B95CA2"/>
    <w:rsid w:val="00B960B0"/>
    <w:rsid w:val="00B9637E"/>
    <w:rsid w:val="00B96A2C"/>
    <w:rsid w:val="00B97215"/>
    <w:rsid w:val="00B9767C"/>
    <w:rsid w:val="00B97FBC"/>
    <w:rsid w:val="00BA13DF"/>
    <w:rsid w:val="00BA28DC"/>
    <w:rsid w:val="00BA3620"/>
    <w:rsid w:val="00BA5147"/>
    <w:rsid w:val="00BA5CA5"/>
    <w:rsid w:val="00BA60A0"/>
    <w:rsid w:val="00BA6502"/>
    <w:rsid w:val="00BB0765"/>
    <w:rsid w:val="00BB0ABE"/>
    <w:rsid w:val="00BB1074"/>
    <w:rsid w:val="00BB15C9"/>
    <w:rsid w:val="00BB1B8B"/>
    <w:rsid w:val="00BB2168"/>
    <w:rsid w:val="00BB2E2A"/>
    <w:rsid w:val="00BB4F39"/>
    <w:rsid w:val="00BB511F"/>
    <w:rsid w:val="00BB6B94"/>
    <w:rsid w:val="00BB7452"/>
    <w:rsid w:val="00BB75CF"/>
    <w:rsid w:val="00BB7737"/>
    <w:rsid w:val="00BB7940"/>
    <w:rsid w:val="00BC1964"/>
    <w:rsid w:val="00BC21C2"/>
    <w:rsid w:val="00BC2481"/>
    <w:rsid w:val="00BC45C4"/>
    <w:rsid w:val="00BC4A0F"/>
    <w:rsid w:val="00BC4D94"/>
    <w:rsid w:val="00BC6363"/>
    <w:rsid w:val="00BC63D5"/>
    <w:rsid w:val="00BC6860"/>
    <w:rsid w:val="00BC749B"/>
    <w:rsid w:val="00BC76E0"/>
    <w:rsid w:val="00BC7DA0"/>
    <w:rsid w:val="00BD043D"/>
    <w:rsid w:val="00BD1135"/>
    <w:rsid w:val="00BD19B4"/>
    <w:rsid w:val="00BD1AB1"/>
    <w:rsid w:val="00BD3316"/>
    <w:rsid w:val="00BD3C1E"/>
    <w:rsid w:val="00BD695A"/>
    <w:rsid w:val="00BD72D0"/>
    <w:rsid w:val="00BE0D9A"/>
    <w:rsid w:val="00BE2F99"/>
    <w:rsid w:val="00BE3A10"/>
    <w:rsid w:val="00BE3C54"/>
    <w:rsid w:val="00BE4150"/>
    <w:rsid w:val="00BE4A81"/>
    <w:rsid w:val="00BE4B71"/>
    <w:rsid w:val="00BE5BFE"/>
    <w:rsid w:val="00BE5E61"/>
    <w:rsid w:val="00BE7095"/>
    <w:rsid w:val="00BF028F"/>
    <w:rsid w:val="00BF0E63"/>
    <w:rsid w:val="00BF275B"/>
    <w:rsid w:val="00BF2CB3"/>
    <w:rsid w:val="00BF43A7"/>
    <w:rsid w:val="00BF4697"/>
    <w:rsid w:val="00BF55A3"/>
    <w:rsid w:val="00BF66BC"/>
    <w:rsid w:val="00BF68EB"/>
    <w:rsid w:val="00BF71BB"/>
    <w:rsid w:val="00C00CE1"/>
    <w:rsid w:val="00C0157A"/>
    <w:rsid w:val="00C02F14"/>
    <w:rsid w:val="00C03E81"/>
    <w:rsid w:val="00C05D2D"/>
    <w:rsid w:val="00C07E9E"/>
    <w:rsid w:val="00C10724"/>
    <w:rsid w:val="00C10ABB"/>
    <w:rsid w:val="00C1282A"/>
    <w:rsid w:val="00C13E68"/>
    <w:rsid w:val="00C1417A"/>
    <w:rsid w:val="00C14786"/>
    <w:rsid w:val="00C1492D"/>
    <w:rsid w:val="00C14970"/>
    <w:rsid w:val="00C150BE"/>
    <w:rsid w:val="00C17CFF"/>
    <w:rsid w:val="00C20D4D"/>
    <w:rsid w:val="00C23045"/>
    <w:rsid w:val="00C24A22"/>
    <w:rsid w:val="00C2534B"/>
    <w:rsid w:val="00C25384"/>
    <w:rsid w:val="00C25A2C"/>
    <w:rsid w:val="00C25D2C"/>
    <w:rsid w:val="00C26BBB"/>
    <w:rsid w:val="00C31437"/>
    <w:rsid w:val="00C32DCE"/>
    <w:rsid w:val="00C33066"/>
    <w:rsid w:val="00C330BA"/>
    <w:rsid w:val="00C340A3"/>
    <w:rsid w:val="00C345D6"/>
    <w:rsid w:val="00C34608"/>
    <w:rsid w:val="00C3501E"/>
    <w:rsid w:val="00C3588B"/>
    <w:rsid w:val="00C363E3"/>
    <w:rsid w:val="00C410B2"/>
    <w:rsid w:val="00C41264"/>
    <w:rsid w:val="00C41FCD"/>
    <w:rsid w:val="00C45738"/>
    <w:rsid w:val="00C461B1"/>
    <w:rsid w:val="00C5008E"/>
    <w:rsid w:val="00C506EE"/>
    <w:rsid w:val="00C52DE2"/>
    <w:rsid w:val="00C5440F"/>
    <w:rsid w:val="00C55EA4"/>
    <w:rsid w:val="00C56652"/>
    <w:rsid w:val="00C57038"/>
    <w:rsid w:val="00C602A9"/>
    <w:rsid w:val="00C6129B"/>
    <w:rsid w:val="00C6294B"/>
    <w:rsid w:val="00C64C98"/>
    <w:rsid w:val="00C657BB"/>
    <w:rsid w:val="00C65880"/>
    <w:rsid w:val="00C65BC0"/>
    <w:rsid w:val="00C6667F"/>
    <w:rsid w:val="00C66E77"/>
    <w:rsid w:val="00C671F4"/>
    <w:rsid w:val="00C67276"/>
    <w:rsid w:val="00C67A17"/>
    <w:rsid w:val="00C71E1E"/>
    <w:rsid w:val="00C71E88"/>
    <w:rsid w:val="00C71F5B"/>
    <w:rsid w:val="00C72467"/>
    <w:rsid w:val="00C72523"/>
    <w:rsid w:val="00C7321D"/>
    <w:rsid w:val="00C7352D"/>
    <w:rsid w:val="00C7469C"/>
    <w:rsid w:val="00C77104"/>
    <w:rsid w:val="00C77938"/>
    <w:rsid w:val="00C77991"/>
    <w:rsid w:val="00C77AB3"/>
    <w:rsid w:val="00C77AC5"/>
    <w:rsid w:val="00C77D46"/>
    <w:rsid w:val="00C80DE7"/>
    <w:rsid w:val="00C828DA"/>
    <w:rsid w:val="00C82904"/>
    <w:rsid w:val="00C85F22"/>
    <w:rsid w:val="00C8673A"/>
    <w:rsid w:val="00C86E29"/>
    <w:rsid w:val="00C870E5"/>
    <w:rsid w:val="00C8759C"/>
    <w:rsid w:val="00C90144"/>
    <w:rsid w:val="00C90B63"/>
    <w:rsid w:val="00C914EB"/>
    <w:rsid w:val="00C92979"/>
    <w:rsid w:val="00C94E72"/>
    <w:rsid w:val="00C954E8"/>
    <w:rsid w:val="00C969C6"/>
    <w:rsid w:val="00CA0377"/>
    <w:rsid w:val="00CA0DE4"/>
    <w:rsid w:val="00CA1A8F"/>
    <w:rsid w:val="00CA1B2E"/>
    <w:rsid w:val="00CA1B4A"/>
    <w:rsid w:val="00CA259D"/>
    <w:rsid w:val="00CA2CE0"/>
    <w:rsid w:val="00CA3DFC"/>
    <w:rsid w:val="00CA5C47"/>
    <w:rsid w:val="00CA62C5"/>
    <w:rsid w:val="00CA645B"/>
    <w:rsid w:val="00CA6787"/>
    <w:rsid w:val="00CA6EB8"/>
    <w:rsid w:val="00CA720F"/>
    <w:rsid w:val="00CA78BC"/>
    <w:rsid w:val="00CA7AB7"/>
    <w:rsid w:val="00CB0C81"/>
    <w:rsid w:val="00CB2267"/>
    <w:rsid w:val="00CB2D0E"/>
    <w:rsid w:val="00CB3082"/>
    <w:rsid w:val="00CB3C28"/>
    <w:rsid w:val="00CB42B3"/>
    <w:rsid w:val="00CB4809"/>
    <w:rsid w:val="00CB4AC3"/>
    <w:rsid w:val="00CB4C8B"/>
    <w:rsid w:val="00CB533C"/>
    <w:rsid w:val="00CB657A"/>
    <w:rsid w:val="00CB7DC0"/>
    <w:rsid w:val="00CC04A9"/>
    <w:rsid w:val="00CC0519"/>
    <w:rsid w:val="00CC1BB1"/>
    <w:rsid w:val="00CC2C0A"/>
    <w:rsid w:val="00CC40C5"/>
    <w:rsid w:val="00CC413A"/>
    <w:rsid w:val="00CC41CE"/>
    <w:rsid w:val="00CC4E26"/>
    <w:rsid w:val="00CC4F95"/>
    <w:rsid w:val="00CC5FA9"/>
    <w:rsid w:val="00CC6FFE"/>
    <w:rsid w:val="00CC77E0"/>
    <w:rsid w:val="00CD388B"/>
    <w:rsid w:val="00CD3905"/>
    <w:rsid w:val="00CD4F46"/>
    <w:rsid w:val="00CD517E"/>
    <w:rsid w:val="00CD5249"/>
    <w:rsid w:val="00CD6018"/>
    <w:rsid w:val="00CD6750"/>
    <w:rsid w:val="00CE0271"/>
    <w:rsid w:val="00CE0DF2"/>
    <w:rsid w:val="00CE136B"/>
    <w:rsid w:val="00CE19F6"/>
    <w:rsid w:val="00CE34D1"/>
    <w:rsid w:val="00CE6045"/>
    <w:rsid w:val="00CE6749"/>
    <w:rsid w:val="00CF02BF"/>
    <w:rsid w:val="00CF1E4B"/>
    <w:rsid w:val="00CF2193"/>
    <w:rsid w:val="00CF2E38"/>
    <w:rsid w:val="00CF30DB"/>
    <w:rsid w:val="00CF3635"/>
    <w:rsid w:val="00CF3750"/>
    <w:rsid w:val="00CF3928"/>
    <w:rsid w:val="00CF45BB"/>
    <w:rsid w:val="00CF4CD1"/>
    <w:rsid w:val="00CF4F24"/>
    <w:rsid w:val="00CF52B9"/>
    <w:rsid w:val="00CF52DB"/>
    <w:rsid w:val="00CF5584"/>
    <w:rsid w:val="00CF5A55"/>
    <w:rsid w:val="00CF607E"/>
    <w:rsid w:val="00CF68BA"/>
    <w:rsid w:val="00D00351"/>
    <w:rsid w:val="00D003EA"/>
    <w:rsid w:val="00D00A82"/>
    <w:rsid w:val="00D00CF2"/>
    <w:rsid w:val="00D00D08"/>
    <w:rsid w:val="00D0107E"/>
    <w:rsid w:val="00D02218"/>
    <w:rsid w:val="00D03391"/>
    <w:rsid w:val="00D04774"/>
    <w:rsid w:val="00D04FD9"/>
    <w:rsid w:val="00D06AC1"/>
    <w:rsid w:val="00D11F53"/>
    <w:rsid w:val="00D12748"/>
    <w:rsid w:val="00D12BBB"/>
    <w:rsid w:val="00D13650"/>
    <w:rsid w:val="00D13C2E"/>
    <w:rsid w:val="00D14330"/>
    <w:rsid w:val="00D16619"/>
    <w:rsid w:val="00D17112"/>
    <w:rsid w:val="00D1726D"/>
    <w:rsid w:val="00D21153"/>
    <w:rsid w:val="00D21406"/>
    <w:rsid w:val="00D21732"/>
    <w:rsid w:val="00D22C2F"/>
    <w:rsid w:val="00D2319D"/>
    <w:rsid w:val="00D23E1B"/>
    <w:rsid w:val="00D244CD"/>
    <w:rsid w:val="00D25EAF"/>
    <w:rsid w:val="00D25FBF"/>
    <w:rsid w:val="00D266D0"/>
    <w:rsid w:val="00D26856"/>
    <w:rsid w:val="00D27206"/>
    <w:rsid w:val="00D27802"/>
    <w:rsid w:val="00D27AB7"/>
    <w:rsid w:val="00D301DC"/>
    <w:rsid w:val="00D30ADC"/>
    <w:rsid w:val="00D30BC4"/>
    <w:rsid w:val="00D32F7C"/>
    <w:rsid w:val="00D34701"/>
    <w:rsid w:val="00D3595D"/>
    <w:rsid w:val="00D35C6F"/>
    <w:rsid w:val="00D35D11"/>
    <w:rsid w:val="00D35FFF"/>
    <w:rsid w:val="00D361B8"/>
    <w:rsid w:val="00D365E8"/>
    <w:rsid w:val="00D3694B"/>
    <w:rsid w:val="00D36AFD"/>
    <w:rsid w:val="00D40137"/>
    <w:rsid w:val="00D41337"/>
    <w:rsid w:val="00D42894"/>
    <w:rsid w:val="00D43587"/>
    <w:rsid w:val="00D445A1"/>
    <w:rsid w:val="00D44C8D"/>
    <w:rsid w:val="00D4516C"/>
    <w:rsid w:val="00D46C31"/>
    <w:rsid w:val="00D5160E"/>
    <w:rsid w:val="00D51EE5"/>
    <w:rsid w:val="00D544E4"/>
    <w:rsid w:val="00D56126"/>
    <w:rsid w:val="00D56F31"/>
    <w:rsid w:val="00D60D5C"/>
    <w:rsid w:val="00D646C9"/>
    <w:rsid w:val="00D66AF4"/>
    <w:rsid w:val="00D66EC1"/>
    <w:rsid w:val="00D67629"/>
    <w:rsid w:val="00D678F0"/>
    <w:rsid w:val="00D67D3A"/>
    <w:rsid w:val="00D70A56"/>
    <w:rsid w:val="00D70E7D"/>
    <w:rsid w:val="00D710B9"/>
    <w:rsid w:val="00D71409"/>
    <w:rsid w:val="00D721DB"/>
    <w:rsid w:val="00D734C3"/>
    <w:rsid w:val="00D73D06"/>
    <w:rsid w:val="00D75C95"/>
    <w:rsid w:val="00D80907"/>
    <w:rsid w:val="00D81E89"/>
    <w:rsid w:val="00D827E3"/>
    <w:rsid w:val="00D83E15"/>
    <w:rsid w:val="00D84321"/>
    <w:rsid w:val="00D84503"/>
    <w:rsid w:val="00D84F15"/>
    <w:rsid w:val="00D84F28"/>
    <w:rsid w:val="00D85913"/>
    <w:rsid w:val="00D85D66"/>
    <w:rsid w:val="00D85F52"/>
    <w:rsid w:val="00D86EB8"/>
    <w:rsid w:val="00D87A78"/>
    <w:rsid w:val="00D90769"/>
    <w:rsid w:val="00D907F3"/>
    <w:rsid w:val="00D907FD"/>
    <w:rsid w:val="00D91EBA"/>
    <w:rsid w:val="00D9344E"/>
    <w:rsid w:val="00D93A6D"/>
    <w:rsid w:val="00D94D4B"/>
    <w:rsid w:val="00D9564E"/>
    <w:rsid w:val="00D95B1E"/>
    <w:rsid w:val="00D96986"/>
    <w:rsid w:val="00D96CE3"/>
    <w:rsid w:val="00D96FEB"/>
    <w:rsid w:val="00DA0D8D"/>
    <w:rsid w:val="00DA122D"/>
    <w:rsid w:val="00DA44EB"/>
    <w:rsid w:val="00DA5493"/>
    <w:rsid w:val="00DA647F"/>
    <w:rsid w:val="00DA6943"/>
    <w:rsid w:val="00DA6C6A"/>
    <w:rsid w:val="00DA7547"/>
    <w:rsid w:val="00DA7676"/>
    <w:rsid w:val="00DB1562"/>
    <w:rsid w:val="00DB1A5A"/>
    <w:rsid w:val="00DB1C83"/>
    <w:rsid w:val="00DB2973"/>
    <w:rsid w:val="00DB2E12"/>
    <w:rsid w:val="00DB431A"/>
    <w:rsid w:val="00DB49F4"/>
    <w:rsid w:val="00DB4BE3"/>
    <w:rsid w:val="00DB4D40"/>
    <w:rsid w:val="00DB5649"/>
    <w:rsid w:val="00DB61B8"/>
    <w:rsid w:val="00DB6465"/>
    <w:rsid w:val="00DB7B4B"/>
    <w:rsid w:val="00DC037D"/>
    <w:rsid w:val="00DC1924"/>
    <w:rsid w:val="00DC2237"/>
    <w:rsid w:val="00DC2C87"/>
    <w:rsid w:val="00DC3AB8"/>
    <w:rsid w:val="00DC43FA"/>
    <w:rsid w:val="00DC4A94"/>
    <w:rsid w:val="00DC4C40"/>
    <w:rsid w:val="00DC4F3E"/>
    <w:rsid w:val="00DC514B"/>
    <w:rsid w:val="00DC6027"/>
    <w:rsid w:val="00DC6AAF"/>
    <w:rsid w:val="00DD0F76"/>
    <w:rsid w:val="00DD1AD6"/>
    <w:rsid w:val="00DD2AA0"/>
    <w:rsid w:val="00DD449F"/>
    <w:rsid w:val="00DD4F4F"/>
    <w:rsid w:val="00DD5047"/>
    <w:rsid w:val="00DD643D"/>
    <w:rsid w:val="00DD7777"/>
    <w:rsid w:val="00DE076C"/>
    <w:rsid w:val="00DE0B7A"/>
    <w:rsid w:val="00DE18C5"/>
    <w:rsid w:val="00DE2FE7"/>
    <w:rsid w:val="00DE3E1E"/>
    <w:rsid w:val="00DE48EA"/>
    <w:rsid w:val="00DE55BD"/>
    <w:rsid w:val="00DE59C1"/>
    <w:rsid w:val="00DE72DE"/>
    <w:rsid w:val="00DF1AA7"/>
    <w:rsid w:val="00DF1E98"/>
    <w:rsid w:val="00DF23E3"/>
    <w:rsid w:val="00DF2C70"/>
    <w:rsid w:val="00DF37EA"/>
    <w:rsid w:val="00DF3CE9"/>
    <w:rsid w:val="00DF44B1"/>
    <w:rsid w:val="00DF50B2"/>
    <w:rsid w:val="00DF6635"/>
    <w:rsid w:val="00DF7279"/>
    <w:rsid w:val="00DF7A1A"/>
    <w:rsid w:val="00E03476"/>
    <w:rsid w:val="00E0384B"/>
    <w:rsid w:val="00E03F5E"/>
    <w:rsid w:val="00E04078"/>
    <w:rsid w:val="00E045D7"/>
    <w:rsid w:val="00E04863"/>
    <w:rsid w:val="00E04E09"/>
    <w:rsid w:val="00E06C98"/>
    <w:rsid w:val="00E076D7"/>
    <w:rsid w:val="00E0770C"/>
    <w:rsid w:val="00E07EB8"/>
    <w:rsid w:val="00E1252B"/>
    <w:rsid w:val="00E12CFC"/>
    <w:rsid w:val="00E1392F"/>
    <w:rsid w:val="00E14218"/>
    <w:rsid w:val="00E1431C"/>
    <w:rsid w:val="00E14916"/>
    <w:rsid w:val="00E16F97"/>
    <w:rsid w:val="00E17D69"/>
    <w:rsid w:val="00E20465"/>
    <w:rsid w:val="00E213DE"/>
    <w:rsid w:val="00E216B2"/>
    <w:rsid w:val="00E2216A"/>
    <w:rsid w:val="00E22209"/>
    <w:rsid w:val="00E22AF6"/>
    <w:rsid w:val="00E22D54"/>
    <w:rsid w:val="00E2397E"/>
    <w:rsid w:val="00E24A78"/>
    <w:rsid w:val="00E25146"/>
    <w:rsid w:val="00E26230"/>
    <w:rsid w:val="00E26563"/>
    <w:rsid w:val="00E27805"/>
    <w:rsid w:val="00E3044B"/>
    <w:rsid w:val="00E32A2D"/>
    <w:rsid w:val="00E335B5"/>
    <w:rsid w:val="00E36322"/>
    <w:rsid w:val="00E36BD0"/>
    <w:rsid w:val="00E376A8"/>
    <w:rsid w:val="00E40FDC"/>
    <w:rsid w:val="00E4367B"/>
    <w:rsid w:val="00E436E8"/>
    <w:rsid w:val="00E4381D"/>
    <w:rsid w:val="00E43D71"/>
    <w:rsid w:val="00E43D91"/>
    <w:rsid w:val="00E46255"/>
    <w:rsid w:val="00E465AA"/>
    <w:rsid w:val="00E479C8"/>
    <w:rsid w:val="00E479D9"/>
    <w:rsid w:val="00E50E61"/>
    <w:rsid w:val="00E5214F"/>
    <w:rsid w:val="00E52DE0"/>
    <w:rsid w:val="00E540F4"/>
    <w:rsid w:val="00E54658"/>
    <w:rsid w:val="00E5527D"/>
    <w:rsid w:val="00E557B1"/>
    <w:rsid w:val="00E5599C"/>
    <w:rsid w:val="00E55BE6"/>
    <w:rsid w:val="00E55DC7"/>
    <w:rsid w:val="00E55F70"/>
    <w:rsid w:val="00E563D3"/>
    <w:rsid w:val="00E56718"/>
    <w:rsid w:val="00E5755C"/>
    <w:rsid w:val="00E60D3C"/>
    <w:rsid w:val="00E61275"/>
    <w:rsid w:val="00E62CCB"/>
    <w:rsid w:val="00E633F4"/>
    <w:rsid w:val="00E636C0"/>
    <w:rsid w:val="00E641C5"/>
    <w:rsid w:val="00E65B9D"/>
    <w:rsid w:val="00E66620"/>
    <w:rsid w:val="00E66640"/>
    <w:rsid w:val="00E66EE6"/>
    <w:rsid w:val="00E7232C"/>
    <w:rsid w:val="00E73499"/>
    <w:rsid w:val="00E73882"/>
    <w:rsid w:val="00E739B5"/>
    <w:rsid w:val="00E751EB"/>
    <w:rsid w:val="00E756F1"/>
    <w:rsid w:val="00E759C3"/>
    <w:rsid w:val="00E7643B"/>
    <w:rsid w:val="00E77233"/>
    <w:rsid w:val="00E80A67"/>
    <w:rsid w:val="00E8198C"/>
    <w:rsid w:val="00E83502"/>
    <w:rsid w:val="00E8437E"/>
    <w:rsid w:val="00E86902"/>
    <w:rsid w:val="00E87650"/>
    <w:rsid w:val="00E87E7E"/>
    <w:rsid w:val="00E94E54"/>
    <w:rsid w:val="00E96BAD"/>
    <w:rsid w:val="00E96FEA"/>
    <w:rsid w:val="00EA0268"/>
    <w:rsid w:val="00EA1C05"/>
    <w:rsid w:val="00EA23B9"/>
    <w:rsid w:val="00EA3970"/>
    <w:rsid w:val="00EA4062"/>
    <w:rsid w:val="00EA411B"/>
    <w:rsid w:val="00EA4654"/>
    <w:rsid w:val="00EA4B45"/>
    <w:rsid w:val="00EA55D5"/>
    <w:rsid w:val="00EA60C3"/>
    <w:rsid w:val="00EB10C1"/>
    <w:rsid w:val="00EB1F38"/>
    <w:rsid w:val="00EB2897"/>
    <w:rsid w:val="00EB39D4"/>
    <w:rsid w:val="00EB41E4"/>
    <w:rsid w:val="00EB439C"/>
    <w:rsid w:val="00EB4455"/>
    <w:rsid w:val="00EC0B09"/>
    <w:rsid w:val="00EC0E8F"/>
    <w:rsid w:val="00EC13B9"/>
    <w:rsid w:val="00EC25A8"/>
    <w:rsid w:val="00EC3529"/>
    <w:rsid w:val="00EC5122"/>
    <w:rsid w:val="00EC5AC2"/>
    <w:rsid w:val="00EC618A"/>
    <w:rsid w:val="00EC7262"/>
    <w:rsid w:val="00ED18B7"/>
    <w:rsid w:val="00ED19AF"/>
    <w:rsid w:val="00ED2784"/>
    <w:rsid w:val="00ED518C"/>
    <w:rsid w:val="00ED5D87"/>
    <w:rsid w:val="00ED6648"/>
    <w:rsid w:val="00ED6ED4"/>
    <w:rsid w:val="00EE10B5"/>
    <w:rsid w:val="00EE2548"/>
    <w:rsid w:val="00EE2689"/>
    <w:rsid w:val="00EE496C"/>
    <w:rsid w:val="00EE51D9"/>
    <w:rsid w:val="00EE54F2"/>
    <w:rsid w:val="00EE63B4"/>
    <w:rsid w:val="00EE7222"/>
    <w:rsid w:val="00EE7A03"/>
    <w:rsid w:val="00EF14F0"/>
    <w:rsid w:val="00EF363A"/>
    <w:rsid w:val="00EF46D6"/>
    <w:rsid w:val="00EF5A22"/>
    <w:rsid w:val="00EF6535"/>
    <w:rsid w:val="00EF686E"/>
    <w:rsid w:val="00EF6944"/>
    <w:rsid w:val="00EF6B66"/>
    <w:rsid w:val="00EF6B6B"/>
    <w:rsid w:val="00EF7D12"/>
    <w:rsid w:val="00F00B57"/>
    <w:rsid w:val="00F00BA3"/>
    <w:rsid w:val="00F010A9"/>
    <w:rsid w:val="00F01B3C"/>
    <w:rsid w:val="00F027CE"/>
    <w:rsid w:val="00F03BFF"/>
    <w:rsid w:val="00F05746"/>
    <w:rsid w:val="00F0579C"/>
    <w:rsid w:val="00F05D35"/>
    <w:rsid w:val="00F060D1"/>
    <w:rsid w:val="00F07D70"/>
    <w:rsid w:val="00F07EEA"/>
    <w:rsid w:val="00F109DD"/>
    <w:rsid w:val="00F10A42"/>
    <w:rsid w:val="00F11A5A"/>
    <w:rsid w:val="00F12DE5"/>
    <w:rsid w:val="00F1388B"/>
    <w:rsid w:val="00F13BBE"/>
    <w:rsid w:val="00F13D4B"/>
    <w:rsid w:val="00F147B2"/>
    <w:rsid w:val="00F14DBF"/>
    <w:rsid w:val="00F14FC3"/>
    <w:rsid w:val="00F164A0"/>
    <w:rsid w:val="00F17284"/>
    <w:rsid w:val="00F207F9"/>
    <w:rsid w:val="00F209FF"/>
    <w:rsid w:val="00F20F0A"/>
    <w:rsid w:val="00F2316F"/>
    <w:rsid w:val="00F23A41"/>
    <w:rsid w:val="00F24A52"/>
    <w:rsid w:val="00F24E0A"/>
    <w:rsid w:val="00F2509B"/>
    <w:rsid w:val="00F2518C"/>
    <w:rsid w:val="00F25CC8"/>
    <w:rsid w:val="00F26119"/>
    <w:rsid w:val="00F2789E"/>
    <w:rsid w:val="00F278F9"/>
    <w:rsid w:val="00F27D63"/>
    <w:rsid w:val="00F302F5"/>
    <w:rsid w:val="00F30C2B"/>
    <w:rsid w:val="00F325A4"/>
    <w:rsid w:val="00F3264C"/>
    <w:rsid w:val="00F330EF"/>
    <w:rsid w:val="00F33E0F"/>
    <w:rsid w:val="00F34379"/>
    <w:rsid w:val="00F34BFE"/>
    <w:rsid w:val="00F34C9F"/>
    <w:rsid w:val="00F3543D"/>
    <w:rsid w:val="00F3556F"/>
    <w:rsid w:val="00F35B14"/>
    <w:rsid w:val="00F36585"/>
    <w:rsid w:val="00F36A75"/>
    <w:rsid w:val="00F3705C"/>
    <w:rsid w:val="00F37626"/>
    <w:rsid w:val="00F37A3E"/>
    <w:rsid w:val="00F405CC"/>
    <w:rsid w:val="00F41EB8"/>
    <w:rsid w:val="00F427EC"/>
    <w:rsid w:val="00F449B2"/>
    <w:rsid w:val="00F452E9"/>
    <w:rsid w:val="00F458AF"/>
    <w:rsid w:val="00F46F72"/>
    <w:rsid w:val="00F50CFA"/>
    <w:rsid w:val="00F51DD3"/>
    <w:rsid w:val="00F52293"/>
    <w:rsid w:val="00F52D0A"/>
    <w:rsid w:val="00F5426D"/>
    <w:rsid w:val="00F544D5"/>
    <w:rsid w:val="00F547EC"/>
    <w:rsid w:val="00F54A11"/>
    <w:rsid w:val="00F55593"/>
    <w:rsid w:val="00F55896"/>
    <w:rsid w:val="00F55C3B"/>
    <w:rsid w:val="00F561D5"/>
    <w:rsid w:val="00F564AC"/>
    <w:rsid w:val="00F56D67"/>
    <w:rsid w:val="00F573EE"/>
    <w:rsid w:val="00F62598"/>
    <w:rsid w:val="00F62BB3"/>
    <w:rsid w:val="00F633A2"/>
    <w:rsid w:val="00F63CCD"/>
    <w:rsid w:val="00F64830"/>
    <w:rsid w:val="00F6551B"/>
    <w:rsid w:val="00F65526"/>
    <w:rsid w:val="00F661AD"/>
    <w:rsid w:val="00F66430"/>
    <w:rsid w:val="00F67175"/>
    <w:rsid w:val="00F6742A"/>
    <w:rsid w:val="00F674FE"/>
    <w:rsid w:val="00F67ABA"/>
    <w:rsid w:val="00F70089"/>
    <w:rsid w:val="00F70C7F"/>
    <w:rsid w:val="00F70FD3"/>
    <w:rsid w:val="00F714D2"/>
    <w:rsid w:val="00F7288D"/>
    <w:rsid w:val="00F73175"/>
    <w:rsid w:val="00F73B43"/>
    <w:rsid w:val="00F74222"/>
    <w:rsid w:val="00F75CA3"/>
    <w:rsid w:val="00F7609F"/>
    <w:rsid w:val="00F761E6"/>
    <w:rsid w:val="00F76905"/>
    <w:rsid w:val="00F76CC5"/>
    <w:rsid w:val="00F80185"/>
    <w:rsid w:val="00F80308"/>
    <w:rsid w:val="00F80393"/>
    <w:rsid w:val="00F824E0"/>
    <w:rsid w:val="00F82CDB"/>
    <w:rsid w:val="00F86045"/>
    <w:rsid w:val="00F86879"/>
    <w:rsid w:val="00F86B95"/>
    <w:rsid w:val="00F9094D"/>
    <w:rsid w:val="00F91F55"/>
    <w:rsid w:val="00F942A9"/>
    <w:rsid w:val="00F94852"/>
    <w:rsid w:val="00F94A3A"/>
    <w:rsid w:val="00F94ACB"/>
    <w:rsid w:val="00F96A4F"/>
    <w:rsid w:val="00FA0533"/>
    <w:rsid w:val="00FA19E1"/>
    <w:rsid w:val="00FA221C"/>
    <w:rsid w:val="00FA24CC"/>
    <w:rsid w:val="00FA39FD"/>
    <w:rsid w:val="00FA65F5"/>
    <w:rsid w:val="00FA6770"/>
    <w:rsid w:val="00FA74C3"/>
    <w:rsid w:val="00FA79B0"/>
    <w:rsid w:val="00FB4BCE"/>
    <w:rsid w:val="00FB538C"/>
    <w:rsid w:val="00FB69EB"/>
    <w:rsid w:val="00FB6DB4"/>
    <w:rsid w:val="00FC0A54"/>
    <w:rsid w:val="00FC0BAB"/>
    <w:rsid w:val="00FC1C8D"/>
    <w:rsid w:val="00FC1E3A"/>
    <w:rsid w:val="00FC2248"/>
    <w:rsid w:val="00FC3AA3"/>
    <w:rsid w:val="00FC3FE6"/>
    <w:rsid w:val="00FC47D6"/>
    <w:rsid w:val="00FC54B8"/>
    <w:rsid w:val="00FC789F"/>
    <w:rsid w:val="00FD0663"/>
    <w:rsid w:val="00FD1940"/>
    <w:rsid w:val="00FD1BAF"/>
    <w:rsid w:val="00FD2AB6"/>
    <w:rsid w:val="00FD4315"/>
    <w:rsid w:val="00FD4BC3"/>
    <w:rsid w:val="00FD4E6A"/>
    <w:rsid w:val="00FD5863"/>
    <w:rsid w:val="00FD5DCB"/>
    <w:rsid w:val="00FD73E9"/>
    <w:rsid w:val="00FE006E"/>
    <w:rsid w:val="00FE0D2B"/>
    <w:rsid w:val="00FE0E09"/>
    <w:rsid w:val="00FE33FD"/>
    <w:rsid w:val="00FE35EE"/>
    <w:rsid w:val="00FE3912"/>
    <w:rsid w:val="00FE5F6C"/>
    <w:rsid w:val="00FE6981"/>
    <w:rsid w:val="00FE6B10"/>
    <w:rsid w:val="00FF077F"/>
    <w:rsid w:val="00FF1407"/>
    <w:rsid w:val="00FF287D"/>
    <w:rsid w:val="00FF5BEC"/>
    <w:rsid w:val="00FF61C2"/>
    <w:rsid w:val="00FF6330"/>
    <w:rsid w:val="00FF63A9"/>
    <w:rsid w:val="00FF76AE"/>
    <w:rsid w:val="00FF7BD3"/>
    <w:rsid w:val="01645488"/>
    <w:rsid w:val="04EA3D68"/>
    <w:rsid w:val="0EC10A27"/>
    <w:rsid w:val="12F13E14"/>
    <w:rsid w:val="13EEEE64"/>
    <w:rsid w:val="152227CA"/>
    <w:rsid w:val="15CD4528"/>
    <w:rsid w:val="1602F8BB"/>
    <w:rsid w:val="1BC1AF84"/>
    <w:rsid w:val="1EE9B3EF"/>
    <w:rsid w:val="2188E7BF"/>
    <w:rsid w:val="2223D2C8"/>
    <w:rsid w:val="245AF064"/>
    <w:rsid w:val="2BC1C7F1"/>
    <w:rsid w:val="2C1824F1"/>
    <w:rsid w:val="2F30C217"/>
    <w:rsid w:val="326F1A25"/>
    <w:rsid w:val="366A9264"/>
    <w:rsid w:val="3DF26C73"/>
    <w:rsid w:val="4029A9C8"/>
    <w:rsid w:val="428A6239"/>
    <w:rsid w:val="42B6CD22"/>
    <w:rsid w:val="48069CAC"/>
    <w:rsid w:val="4A2EFE04"/>
    <w:rsid w:val="5715DB39"/>
    <w:rsid w:val="5EEBE554"/>
    <w:rsid w:val="7455CF8A"/>
    <w:rsid w:val="76E81ED6"/>
    <w:rsid w:val="7B6B5814"/>
    <w:rsid w:val="7D6DEF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8A670"/>
  <w15:docId w15:val="{CE4C6A11-0D8E-478D-BD5C-27CA2F66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77"/>
    <w:pPr>
      <w:widowControl w:val="0"/>
      <w:spacing w:after="0" w:line="240" w:lineRule="auto"/>
    </w:pPr>
    <w:rPr>
      <w:rFonts w:ascii="CG Times" w:eastAsia="Times New Roman" w:hAnsi="CG Times"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3865FD"/>
    <w:pPr>
      <w:ind w:left="720"/>
      <w:contextualSpacing/>
    </w:pPr>
  </w:style>
  <w:style w:type="paragraph" w:styleId="BalloonText">
    <w:name w:val="Balloon Text"/>
    <w:basedOn w:val="Normal"/>
    <w:link w:val="BalloonTextChar"/>
    <w:uiPriority w:val="99"/>
    <w:semiHidden/>
    <w:unhideWhenUsed/>
    <w:rsid w:val="00792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E0"/>
    <w:rPr>
      <w:rFonts w:ascii="Segoe UI" w:eastAsia="Times New Roman" w:hAnsi="Segoe UI" w:cs="Segoe UI"/>
      <w:snapToGrid w:val="0"/>
      <w:sz w:val="18"/>
      <w:szCs w:val="18"/>
      <w:lang w:val="en-US"/>
    </w:rPr>
  </w:style>
  <w:style w:type="character" w:styleId="CommentReference">
    <w:name w:val="annotation reference"/>
    <w:basedOn w:val="DefaultParagraphFont"/>
    <w:uiPriority w:val="99"/>
    <w:semiHidden/>
    <w:unhideWhenUsed/>
    <w:rsid w:val="00764153"/>
    <w:rPr>
      <w:sz w:val="16"/>
      <w:szCs w:val="16"/>
    </w:rPr>
  </w:style>
  <w:style w:type="paragraph" w:styleId="CommentText">
    <w:name w:val="annotation text"/>
    <w:basedOn w:val="Normal"/>
    <w:link w:val="CommentTextChar"/>
    <w:uiPriority w:val="99"/>
    <w:unhideWhenUsed/>
    <w:rsid w:val="00764153"/>
    <w:rPr>
      <w:sz w:val="20"/>
    </w:rPr>
  </w:style>
  <w:style w:type="character" w:customStyle="1" w:styleId="CommentTextChar">
    <w:name w:val="Comment Text Char"/>
    <w:basedOn w:val="DefaultParagraphFont"/>
    <w:link w:val="CommentText"/>
    <w:uiPriority w:val="99"/>
    <w:rsid w:val="00764153"/>
    <w:rPr>
      <w:rFonts w:ascii="CG Times" w:eastAsia="Times New Roman" w:hAnsi="CG Times"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764153"/>
    <w:rPr>
      <w:b/>
      <w:bCs/>
    </w:rPr>
  </w:style>
  <w:style w:type="character" w:customStyle="1" w:styleId="CommentSubjectChar">
    <w:name w:val="Comment Subject Char"/>
    <w:basedOn w:val="CommentTextChar"/>
    <w:link w:val="CommentSubject"/>
    <w:uiPriority w:val="99"/>
    <w:semiHidden/>
    <w:rsid w:val="00764153"/>
    <w:rPr>
      <w:rFonts w:ascii="CG Times" w:eastAsia="Times New Roman" w:hAnsi="CG Times" w:cs="Times New Roman"/>
      <w:b/>
      <w:bCs/>
      <w:snapToGrid w:val="0"/>
      <w:sz w:val="20"/>
      <w:szCs w:val="20"/>
      <w:lang w:val="en-US"/>
    </w:rPr>
  </w:style>
  <w:style w:type="paragraph" w:styleId="NoSpacing">
    <w:name w:val="No Spacing"/>
    <w:uiPriority w:val="1"/>
    <w:qFormat/>
    <w:rsid w:val="008975DF"/>
    <w:pPr>
      <w:widowControl w:val="0"/>
      <w:spacing w:after="0" w:line="240" w:lineRule="auto"/>
    </w:pPr>
    <w:rPr>
      <w:rFonts w:ascii="CG Times" w:eastAsia="Times New Roman" w:hAnsi="CG Times" w:cs="Times New Roman"/>
      <w:snapToGrid w:val="0"/>
      <w:szCs w:val="20"/>
      <w:lang w:val="en-US"/>
    </w:rPr>
  </w:style>
  <w:style w:type="character" w:styleId="Hyperlink">
    <w:name w:val="Hyperlink"/>
    <w:basedOn w:val="DefaultParagraphFont"/>
    <w:uiPriority w:val="99"/>
    <w:unhideWhenUsed/>
    <w:rsid w:val="004A1DEF"/>
    <w:rPr>
      <w:color w:val="0000FF" w:themeColor="hyperlink"/>
      <w:u w:val="single"/>
    </w:rPr>
  </w:style>
  <w:style w:type="character" w:styleId="UnresolvedMention">
    <w:name w:val="Unresolved Mention"/>
    <w:basedOn w:val="DefaultParagraphFont"/>
    <w:uiPriority w:val="99"/>
    <w:semiHidden/>
    <w:unhideWhenUsed/>
    <w:rsid w:val="004A1DEF"/>
    <w:rPr>
      <w:color w:val="605E5C"/>
      <w:shd w:val="clear" w:color="auto" w:fill="E1DFDD"/>
    </w:rPr>
  </w:style>
  <w:style w:type="paragraph" w:styleId="Header">
    <w:name w:val="header"/>
    <w:basedOn w:val="Normal"/>
    <w:link w:val="HeaderChar"/>
    <w:uiPriority w:val="99"/>
    <w:semiHidden/>
    <w:unhideWhenUsed/>
    <w:rsid w:val="00B37A57"/>
    <w:pPr>
      <w:tabs>
        <w:tab w:val="center" w:pos="4513"/>
        <w:tab w:val="right" w:pos="9026"/>
      </w:tabs>
    </w:pPr>
  </w:style>
  <w:style w:type="character" w:customStyle="1" w:styleId="HeaderChar">
    <w:name w:val="Header Char"/>
    <w:basedOn w:val="DefaultParagraphFont"/>
    <w:link w:val="Header"/>
    <w:uiPriority w:val="99"/>
    <w:semiHidden/>
    <w:rsid w:val="00B37A57"/>
    <w:rPr>
      <w:rFonts w:ascii="CG Times" w:eastAsia="Times New Roman" w:hAnsi="CG Times" w:cs="Times New Roman"/>
      <w:snapToGrid w:val="0"/>
      <w:szCs w:val="20"/>
      <w:lang w:val="en-US"/>
    </w:rPr>
  </w:style>
  <w:style w:type="paragraph" w:styleId="Footer">
    <w:name w:val="footer"/>
    <w:basedOn w:val="Normal"/>
    <w:link w:val="FooterChar"/>
    <w:uiPriority w:val="99"/>
    <w:semiHidden/>
    <w:unhideWhenUsed/>
    <w:rsid w:val="00B37A57"/>
    <w:pPr>
      <w:tabs>
        <w:tab w:val="center" w:pos="4513"/>
        <w:tab w:val="right" w:pos="9026"/>
      </w:tabs>
    </w:pPr>
  </w:style>
  <w:style w:type="character" w:customStyle="1" w:styleId="FooterChar">
    <w:name w:val="Footer Char"/>
    <w:basedOn w:val="DefaultParagraphFont"/>
    <w:link w:val="Footer"/>
    <w:uiPriority w:val="99"/>
    <w:semiHidden/>
    <w:rsid w:val="00B37A57"/>
    <w:rPr>
      <w:rFonts w:ascii="CG Times" w:eastAsia="Times New Roman" w:hAnsi="CG Times" w:cs="Times New Roman"/>
      <w:snapToGrid w:val="0"/>
      <w:szCs w:val="20"/>
      <w:lang w:val="en-US"/>
    </w:rPr>
  </w:style>
  <w:style w:type="paragraph" w:styleId="Revision">
    <w:name w:val="Revision"/>
    <w:hidden/>
    <w:uiPriority w:val="99"/>
    <w:semiHidden/>
    <w:rsid w:val="00C02F14"/>
    <w:pPr>
      <w:spacing w:after="0" w:line="240" w:lineRule="auto"/>
    </w:pPr>
    <w:rPr>
      <w:rFonts w:ascii="CG Times" w:eastAsia="Times New Roman" w:hAnsi="CG Times" w:cs="Times New Roman"/>
      <w:snapToGrid w:val="0"/>
      <w:szCs w:val="20"/>
      <w:lang w:val="en-US"/>
    </w:rPr>
  </w:style>
  <w:style w:type="paragraph" w:customStyle="1" w:styleId="pf0">
    <w:name w:val="pf0"/>
    <w:basedOn w:val="Normal"/>
    <w:rsid w:val="00544A0B"/>
    <w:pPr>
      <w:widowControl/>
      <w:spacing w:before="100" w:beforeAutospacing="1" w:after="100" w:afterAutospacing="1"/>
    </w:pPr>
    <w:rPr>
      <w:rFonts w:ascii="Times New Roman" w:hAnsi="Times New Roman"/>
      <w:snapToGrid/>
      <w:szCs w:val="24"/>
      <w:lang w:val="en-GB" w:eastAsia="en-GB"/>
    </w:rPr>
  </w:style>
  <w:style w:type="character" w:customStyle="1" w:styleId="cf01">
    <w:name w:val="cf01"/>
    <w:basedOn w:val="DefaultParagraphFont"/>
    <w:rsid w:val="00544A0B"/>
    <w:rPr>
      <w:rFonts w:ascii="Segoe UI" w:hAnsi="Segoe UI" w:cs="Segoe UI" w:hint="default"/>
      <w:sz w:val="18"/>
      <w:szCs w:val="18"/>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basedOn w:val="DefaultParagraphFont"/>
    <w:link w:val="ListParagraph"/>
    <w:uiPriority w:val="34"/>
    <w:locked/>
    <w:rsid w:val="00B41F67"/>
    <w:rPr>
      <w:rFonts w:ascii="CG Times" w:eastAsia="Times New Roman" w:hAnsi="CG Times" w:cs="Times New Roman"/>
      <w:snapToGrid w:val="0"/>
      <w:szCs w:val="20"/>
      <w:lang w:val="en-US"/>
    </w:rPr>
  </w:style>
  <w:style w:type="paragraph" w:styleId="NormalWeb">
    <w:name w:val="Normal (Web)"/>
    <w:basedOn w:val="Normal"/>
    <w:uiPriority w:val="99"/>
    <w:unhideWhenUsed/>
    <w:rsid w:val="00EA4B45"/>
    <w:pPr>
      <w:widowControl/>
      <w:spacing w:before="100" w:beforeAutospacing="1" w:after="100" w:afterAutospacing="1"/>
      <w:ind w:left="284"/>
    </w:pPr>
    <w:rPr>
      <w:rFonts w:ascii="Times New Roman" w:hAnsi="Times New Roman"/>
      <w:snapToGrid/>
      <w:color w:val="000000"/>
      <w:szCs w:val="24"/>
      <w:lang w:val="en-GB" w:eastAsia="en-GB"/>
    </w:rPr>
  </w:style>
  <w:style w:type="paragraph" w:customStyle="1" w:styleId="TableParagraph">
    <w:name w:val="Table Paragraph"/>
    <w:basedOn w:val="Normal"/>
    <w:uiPriority w:val="1"/>
    <w:qFormat/>
    <w:rsid w:val="00572657"/>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0808">
      <w:bodyDiv w:val="1"/>
      <w:marLeft w:val="0"/>
      <w:marRight w:val="0"/>
      <w:marTop w:val="0"/>
      <w:marBottom w:val="0"/>
      <w:divBdr>
        <w:top w:val="none" w:sz="0" w:space="0" w:color="auto"/>
        <w:left w:val="none" w:sz="0" w:space="0" w:color="auto"/>
        <w:bottom w:val="none" w:sz="0" w:space="0" w:color="auto"/>
        <w:right w:val="none" w:sz="0" w:space="0" w:color="auto"/>
      </w:divBdr>
    </w:div>
    <w:div w:id="144783808">
      <w:bodyDiv w:val="1"/>
      <w:marLeft w:val="0"/>
      <w:marRight w:val="0"/>
      <w:marTop w:val="0"/>
      <w:marBottom w:val="0"/>
      <w:divBdr>
        <w:top w:val="none" w:sz="0" w:space="0" w:color="auto"/>
        <w:left w:val="none" w:sz="0" w:space="0" w:color="auto"/>
        <w:bottom w:val="none" w:sz="0" w:space="0" w:color="auto"/>
        <w:right w:val="none" w:sz="0" w:space="0" w:color="auto"/>
      </w:divBdr>
    </w:div>
    <w:div w:id="223413376">
      <w:bodyDiv w:val="1"/>
      <w:marLeft w:val="0"/>
      <w:marRight w:val="0"/>
      <w:marTop w:val="0"/>
      <w:marBottom w:val="0"/>
      <w:divBdr>
        <w:top w:val="none" w:sz="0" w:space="0" w:color="auto"/>
        <w:left w:val="none" w:sz="0" w:space="0" w:color="auto"/>
        <w:bottom w:val="none" w:sz="0" w:space="0" w:color="auto"/>
        <w:right w:val="none" w:sz="0" w:space="0" w:color="auto"/>
      </w:divBdr>
    </w:div>
    <w:div w:id="301733990">
      <w:bodyDiv w:val="1"/>
      <w:marLeft w:val="0"/>
      <w:marRight w:val="0"/>
      <w:marTop w:val="0"/>
      <w:marBottom w:val="0"/>
      <w:divBdr>
        <w:top w:val="none" w:sz="0" w:space="0" w:color="auto"/>
        <w:left w:val="none" w:sz="0" w:space="0" w:color="auto"/>
        <w:bottom w:val="none" w:sz="0" w:space="0" w:color="auto"/>
        <w:right w:val="none" w:sz="0" w:space="0" w:color="auto"/>
      </w:divBdr>
    </w:div>
    <w:div w:id="402070889">
      <w:bodyDiv w:val="1"/>
      <w:marLeft w:val="0"/>
      <w:marRight w:val="0"/>
      <w:marTop w:val="0"/>
      <w:marBottom w:val="0"/>
      <w:divBdr>
        <w:top w:val="none" w:sz="0" w:space="0" w:color="auto"/>
        <w:left w:val="none" w:sz="0" w:space="0" w:color="auto"/>
        <w:bottom w:val="none" w:sz="0" w:space="0" w:color="auto"/>
        <w:right w:val="none" w:sz="0" w:space="0" w:color="auto"/>
      </w:divBdr>
      <w:divsChild>
        <w:div w:id="1037242002">
          <w:marLeft w:val="446"/>
          <w:marRight w:val="0"/>
          <w:marTop w:val="0"/>
          <w:marBottom w:val="0"/>
          <w:divBdr>
            <w:top w:val="none" w:sz="0" w:space="0" w:color="auto"/>
            <w:left w:val="none" w:sz="0" w:space="0" w:color="auto"/>
            <w:bottom w:val="none" w:sz="0" w:space="0" w:color="auto"/>
            <w:right w:val="none" w:sz="0" w:space="0" w:color="auto"/>
          </w:divBdr>
        </w:div>
        <w:div w:id="601256028">
          <w:marLeft w:val="446"/>
          <w:marRight w:val="0"/>
          <w:marTop w:val="0"/>
          <w:marBottom w:val="0"/>
          <w:divBdr>
            <w:top w:val="none" w:sz="0" w:space="0" w:color="auto"/>
            <w:left w:val="none" w:sz="0" w:space="0" w:color="auto"/>
            <w:bottom w:val="none" w:sz="0" w:space="0" w:color="auto"/>
            <w:right w:val="none" w:sz="0" w:space="0" w:color="auto"/>
          </w:divBdr>
        </w:div>
      </w:divsChild>
    </w:div>
    <w:div w:id="441455943">
      <w:bodyDiv w:val="1"/>
      <w:marLeft w:val="0"/>
      <w:marRight w:val="0"/>
      <w:marTop w:val="0"/>
      <w:marBottom w:val="0"/>
      <w:divBdr>
        <w:top w:val="none" w:sz="0" w:space="0" w:color="auto"/>
        <w:left w:val="none" w:sz="0" w:space="0" w:color="auto"/>
        <w:bottom w:val="none" w:sz="0" w:space="0" w:color="auto"/>
        <w:right w:val="none" w:sz="0" w:space="0" w:color="auto"/>
      </w:divBdr>
    </w:div>
    <w:div w:id="718550045">
      <w:bodyDiv w:val="1"/>
      <w:marLeft w:val="0"/>
      <w:marRight w:val="0"/>
      <w:marTop w:val="0"/>
      <w:marBottom w:val="0"/>
      <w:divBdr>
        <w:top w:val="none" w:sz="0" w:space="0" w:color="auto"/>
        <w:left w:val="none" w:sz="0" w:space="0" w:color="auto"/>
        <w:bottom w:val="none" w:sz="0" w:space="0" w:color="auto"/>
        <w:right w:val="none" w:sz="0" w:space="0" w:color="auto"/>
      </w:divBdr>
      <w:divsChild>
        <w:div w:id="782571907">
          <w:marLeft w:val="274"/>
          <w:marRight w:val="0"/>
          <w:marTop w:val="0"/>
          <w:marBottom w:val="0"/>
          <w:divBdr>
            <w:top w:val="none" w:sz="0" w:space="0" w:color="auto"/>
            <w:left w:val="none" w:sz="0" w:space="0" w:color="auto"/>
            <w:bottom w:val="none" w:sz="0" w:space="0" w:color="auto"/>
            <w:right w:val="none" w:sz="0" w:space="0" w:color="auto"/>
          </w:divBdr>
        </w:div>
        <w:div w:id="478764391">
          <w:marLeft w:val="994"/>
          <w:marRight w:val="0"/>
          <w:marTop w:val="0"/>
          <w:marBottom w:val="0"/>
          <w:divBdr>
            <w:top w:val="none" w:sz="0" w:space="0" w:color="auto"/>
            <w:left w:val="none" w:sz="0" w:space="0" w:color="auto"/>
            <w:bottom w:val="none" w:sz="0" w:space="0" w:color="auto"/>
            <w:right w:val="none" w:sz="0" w:space="0" w:color="auto"/>
          </w:divBdr>
        </w:div>
        <w:div w:id="150602947">
          <w:marLeft w:val="994"/>
          <w:marRight w:val="0"/>
          <w:marTop w:val="0"/>
          <w:marBottom w:val="0"/>
          <w:divBdr>
            <w:top w:val="none" w:sz="0" w:space="0" w:color="auto"/>
            <w:left w:val="none" w:sz="0" w:space="0" w:color="auto"/>
            <w:bottom w:val="none" w:sz="0" w:space="0" w:color="auto"/>
            <w:right w:val="none" w:sz="0" w:space="0" w:color="auto"/>
          </w:divBdr>
        </w:div>
      </w:divsChild>
    </w:div>
    <w:div w:id="830409420">
      <w:bodyDiv w:val="1"/>
      <w:marLeft w:val="0"/>
      <w:marRight w:val="0"/>
      <w:marTop w:val="0"/>
      <w:marBottom w:val="0"/>
      <w:divBdr>
        <w:top w:val="none" w:sz="0" w:space="0" w:color="auto"/>
        <w:left w:val="none" w:sz="0" w:space="0" w:color="auto"/>
        <w:bottom w:val="none" w:sz="0" w:space="0" w:color="auto"/>
        <w:right w:val="none" w:sz="0" w:space="0" w:color="auto"/>
      </w:divBdr>
    </w:div>
    <w:div w:id="886263821">
      <w:bodyDiv w:val="1"/>
      <w:marLeft w:val="0"/>
      <w:marRight w:val="0"/>
      <w:marTop w:val="0"/>
      <w:marBottom w:val="0"/>
      <w:divBdr>
        <w:top w:val="none" w:sz="0" w:space="0" w:color="auto"/>
        <w:left w:val="none" w:sz="0" w:space="0" w:color="auto"/>
        <w:bottom w:val="none" w:sz="0" w:space="0" w:color="auto"/>
        <w:right w:val="none" w:sz="0" w:space="0" w:color="auto"/>
      </w:divBdr>
      <w:divsChild>
        <w:div w:id="1293636225">
          <w:marLeft w:val="1886"/>
          <w:marRight w:val="0"/>
          <w:marTop w:val="0"/>
          <w:marBottom w:val="0"/>
          <w:divBdr>
            <w:top w:val="none" w:sz="0" w:space="0" w:color="auto"/>
            <w:left w:val="none" w:sz="0" w:space="0" w:color="auto"/>
            <w:bottom w:val="none" w:sz="0" w:space="0" w:color="auto"/>
            <w:right w:val="none" w:sz="0" w:space="0" w:color="auto"/>
          </w:divBdr>
        </w:div>
      </w:divsChild>
    </w:div>
    <w:div w:id="1016731159">
      <w:bodyDiv w:val="1"/>
      <w:marLeft w:val="0"/>
      <w:marRight w:val="0"/>
      <w:marTop w:val="0"/>
      <w:marBottom w:val="0"/>
      <w:divBdr>
        <w:top w:val="none" w:sz="0" w:space="0" w:color="auto"/>
        <w:left w:val="none" w:sz="0" w:space="0" w:color="auto"/>
        <w:bottom w:val="none" w:sz="0" w:space="0" w:color="auto"/>
        <w:right w:val="none" w:sz="0" w:space="0" w:color="auto"/>
      </w:divBdr>
    </w:div>
    <w:div w:id="1079593901">
      <w:bodyDiv w:val="1"/>
      <w:marLeft w:val="0"/>
      <w:marRight w:val="0"/>
      <w:marTop w:val="0"/>
      <w:marBottom w:val="0"/>
      <w:divBdr>
        <w:top w:val="none" w:sz="0" w:space="0" w:color="auto"/>
        <w:left w:val="none" w:sz="0" w:space="0" w:color="auto"/>
        <w:bottom w:val="none" w:sz="0" w:space="0" w:color="auto"/>
        <w:right w:val="none" w:sz="0" w:space="0" w:color="auto"/>
      </w:divBdr>
    </w:div>
    <w:div w:id="1102068733">
      <w:bodyDiv w:val="1"/>
      <w:marLeft w:val="0"/>
      <w:marRight w:val="0"/>
      <w:marTop w:val="0"/>
      <w:marBottom w:val="0"/>
      <w:divBdr>
        <w:top w:val="none" w:sz="0" w:space="0" w:color="auto"/>
        <w:left w:val="none" w:sz="0" w:space="0" w:color="auto"/>
        <w:bottom w:val="none" w:sz="0" w:space="0" w:color="auto"/>
        <w:right w:val="none" w:sz="0" w:space="0" w:color="auto"/>
      </w:divBdr>
    </w:div>
    <w:div w:id="1245912518">
      <w:bodyDiv w:val="1"/>
      <w:marLeft w:val="0"/>
      <w:marRight w:val="0"/>
      <w:marTop w:val="0"/>
      <w:marBottom w:val="0"/>
      <w:divBdr>
        <w:top w:val="none" w:sz="0" w:space="0" w:color="auto"/>
        <w:left w:val="none" w:sz="0" w:space="0" w:color="auto"/>
        <w:bottom w:val="none" w:sz="0" w:space="0" w:color="auto"/>
        <w:right w:val="none" w:sz="0" w:space="0" w:color="auto"/>
      </w:divBdr>
    </w:div>
    <w:div w:id="1292436990">
      <w:bodyDiv w:val="1"/>
      <w:marLeft w:val="0"/>
      <w:marRight w:val="0"/>
      <w:marTop w:val="0"/>
      <w:marBottom w:val="0"/>
      <w:divBdr>
        <w:top w:val="none" w:sz="0" w:space="0" w:color="auto"/>
        <w:left w:val="none" w:sz="0" w:space="0" w:color="auto"/>
        <w:bottom w:val="none" w:sz="0" w:space="0" w:color="auto"/>
        <w:right w:val="none" w:sz="0" w:space="0" w:color="auto"/>
      </w:divBdr>
    </w:div>
    <w:div w:id="1574927909">
      <w:bodyDiv w:val="1"/>
      <w:marLeft w:val="0"/>
      <w:marRight w:val="0"/>
      <w:marTop w:val="0"/>
      <w:marBottom w:val="0"/>
      <w:divBdr>
        <w:top w:val="none" w:sz="0" w:space="0" w:color="auto"/>
        <w:left w:val="none" w:sz="0" w:space="0" w:color="auto"/>
        <w:bottom w:val="none" w:sz="0" w:space="0" w:color="auto"/>
        <w:right w:val="none" w:sz="0" w:space="0" w:color="auto"/>
      </w:divBdr>
    </w:div>
    <w:div w:id="1756197275">
      <w:bodyDiv w:val="1"/>
      <w:marLeft w:val="0"/>
      <w:marRight w:val="0"/>
      <w:marTop w:val="0"/>
      <w:marBottom w:val="0"/>
      <w:divBdr>
        <w:top w:val="none" w:sz="0" w:space="0" w:color="auto"/>
        <w:left w:val="none" w:sz="0" w:space="0" w:color="auto"/>
        <w:bottom w:val="none" w:sz="0" w:space="0" w:color="auto"/>
        <w:right w:val="none" w:sz="0" w:space="0" w:color="auto"/>
      </w:divBdr>
    </w:div>
    <w:div w:id="1862741073">
      <w:bodyDiv w:val="1"/>
      <w:marLeft w:val="0"/>
      <w:marRight w:val="0"/>
      <w:marTop w:val="0"/>
      <w:marBottom w:val="0"/>
      <w:divBdr>
        <w:top w:val="none" w:sz="0" w:space="0" w:color="auto"/>
        <w:left w:val="none" w:sz="0" w:space="0" w:color="auto"/>
        <w:bottom w:val="none" w:sz="0" w:space="0" w:color="auto"/>
        <w:right w:val="none" w:sz="0" w:space="0" w:color="auto"/>
      </w:divBdr>
    </w:div>
    <w:div w:id="1900944397">
      <w:bodyDiv w:val="1"/>
      <w:marLeft w:val="0"/>
      <w:marRight w:val="0"/>
      <w:marTop w:val="0"/>
      <w:marBottom w:val="0"/>
      <w:divBdr>
        <w:top w:val="none" w:sz="0" w:space="0" w:color="auto"/>
        <w:left w:val="none" w:sz="0" w:space="0" w:color="auto"/>
        <w:bottom w:val="none" w:sz="0" w:space="0" w:color="auto"/>
        <w:right w:val="none" w:sz="0" w:space="0" w:color="auto"/>
      </w:divBdr>
    </w:div>
    <w:div w:id="1974940479">
      <w:bodyDiv w:val="1"/>
      <w:marLeft w:val="0"/>
      <w:marRight w:val="0"/>
      <w:marTop w:val="0"/>
      <w:marBottom w:val="0"/>
      <w:divBdr>
        <w:top w:val="none" w:sz="0" w:space="0" w:color="auto"/>
        <w:left w:val="none" w:sz="0" w:space="0" w:color="auto"/>
        <w:bottom w:val="none" w:sz="0" w:space="0" w:color="auto"/>
        <w:right w:val="none" w:sz="0" w:space="0" w:color="auto"/>
      </w:divBdr>
    </w:div>
    <w:div w:id="2059476140">
      <w:bodyDiv w:val="1"/>
      <w:marLeft w:val="0"/>
      <w:marRight w:val="0"/>
      <w:marTop w:val="0"/>
      <w:marBottom w:val="0"/>
      <w:divBdr>
        <w:top w:val="none" w:sz="0" w:space="0" w:color="auto"/>
        <w:left w:val="none" w:sz="0" w:space="0" w:color="auto"/>
        <w:bottom w:val="none" w:sz="0" w:space="0" w:color="auto"/>
        <w:right w:val="none" w:sz="0" w:space="0" w:color="auto"/>
      </w:divBdr>
    </w:div>
    <w:div w:id="21125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karyke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B6281-04AC-43EB-A369-3657DE3A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3716</Words>
  <Characters>19399</Characters>
  <Application>Microsoft Office Word</Application>
  <DocSecurity>0</DocSecurity>
  <Lines>520</Lines>
  <Paragraphs>233</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Finney</dc:creator>
  <cp:keywords/>
  <dc:description/>
  <cp:lastModifiedBy>Jacqui Philips</cp:lastModifiedBy>
  <cp:revision>4</cp:revision>
  <cp:lastPrinted>2022-09-16T17:36:00Z</cp:lastPrinted>
  <dcterms:created xsi:type="dcterms:W3CDTF">2025-10-06T15:08:00Z</dcterms:created>
  <dcterms:modified xsi:type="dcterms:W3CDTF">2025-10-08T12:45:00Z</dcterms:modified>
</cp:coreProperties>
</file>